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775FF" w14:textId="77777777" w:rsidR="004F37C9" w:rsidRDefault="00000000">
      <w:pPr>
        <w:shd w:val="clear" w:color="auto" w:fill="FFFFFF"/>
        <w:spacing w:after="280" w:line="240" w:lineRule="auto"/>
        <w:jc w:val="center"/>
        <w:rPr>
          <w:rFonts w:ascii="Austral Sans Rough" w:eastAsia="Austral Sans Rough" w:hAnsi="Austral Sans Rough" w:cs="Austral Sans Rough"/>
          <w:b/>
          <w:bCs/>
          <w:smallCaps/>
          <w:color w:val="253165"/>
          <w:sz w:val="44"/>
          <w:szCs w:val="44"/>
        </w:rPr>
      </w:pPr>
      <w:r>
        <w:rPr>
          <w:rFonts w:ascii="Austral Sans Rough" w:eastAsia="Austral Sans Rough" w:hAnsi="Austral Sans Rough" w:cs="Austral Sans Rough"/>
          <w:b/>
          <w:bCs/>
          <w:smallCaps/>
          <w:color w:val="272B62"/>
          <w:sz w:val="44"/>
          <w:szCs w:val="44"/>
        </w:rPr>
        <w:t>GENDER PAY GAP REPORTING 2025</w:t>
      </w:r>
    </w:p>
    <w:p w14:paraId="34D67A66" w14:textId="77777777" w:rsidR="004F37C9" w:rsidRDefault="00000000">
      <w:pPr>
        <w:shd w:val="clear" w:color="auto" w:fill="FFFFFF"/>
        <w:spacing w:before="300" w:after="150" w:line="240" w:lineRule="auto"/>
        <w:rPr>
          <w:rFonts w:ascii="Austral Sans Rough" w:eastAsia="Austral Sans Rough" w:hAnsi="Austral Sans Rough" w:cs="Austral Sans Rough"/>
          <w:b/>
          <w:bCs/>
          <w:color w:val="2B2B2B"/>
        </w:rPr>
      </w:pPr>
      <w:r>
        <w:rPr>
          <w:rFonts w:ascii="Austral Sans Rough" w:eastAsia="Austral Sans Rough" w:hAnsi="Austral Sans Rough" w:cs="Austral Sans Rough"/>
          <w:b/>
          <w:bCs/>
          <w:color w:val="2B2B2B"/>
        </w:rPr>
        <w:t>Introduction</w:t>
      </w:r>
    </w:p>
    <w:p w14:paraId="23226ED4" w14:textId="77777777" w:rsidR="004F37C9" w:rsidRDefault="00000000">
      <w:pPr>
        <w:shd w:val="clear" w:color="auto" w:fill="FFFFFF"/>
        <w:spacing w:before="300" w:after="150" w:line="240" w:lineRule="auto"/>
        <w:rPr>
          <w:rFonts w:ascii="Austral Sans Rough" w:eastAsia="Austral Sans Rough" w:hAnsi="Austral Sans Rough" w:cs="Austral Sans Rough"/>
          <w:color w:val="2B2B2B"/>
        </w:rPr>
      </w:pPr>
      <w:r>
        <w:rPr>
          <w:rFonts w:ascii="Austral Sans Rough" w:eastAsia="Austral Sans Rough" w:hAnsi="Austral Sans Rough" w:cs="Austral Sans Rough"/>
          <w:color w:val="2B2B2B"/>
        </w:rPr>
        <w:t xml:space="preserve">Soke Education Trust employs over 250 employees and is required by law to carry out Gender Pay Reporting under the Equality Act 2010 (Specific Duties and Public Authorities) Regulations 2017.  This is the second year that the Trust has undertaken Gender Reporting and this report details our latest results and makes a comparison to the previous year.  </w:t>
      </w:r>
    </w:p>
    <w:p w14:paraId="7B027156" w14:textId="77777777" w:rsidR="004F37C9" w:rsidRDefault="00000000">
      <w:pPr>
        <w:shd w:val="clear" w:color="auto" w:fill="FFFFFF"/>
        <w:spacing w:before="300" w:after="300" w:line="240" w:lineRule="auto"/>
        <w:rPr>
          <w:rFonts w:ascii="Austral Sans Rough" w:eastAsia="Austral Sans Rough" w:hAnsi="Austral Sans Rough" w:cs="Austral Sans Rough"/>
          <w:color w:val="2B2B2B"/>
        </w:rPr>
      </w:pPr>
      <w:r>
        <w:rPr>
          <w:rFonts w:ascii="Austral Sans Rough" w:eastAsia="Austral Sans Rough" w:hAnsi="Austral Sans Rough" w:cs="Austral Sans Rough"/>
          <w:color w:val="2B2B2B"/>
        </w:rPr>
        <w:t xml:space="preserve">We are required to publish our results on the Trust website and the relevant government website. </w:t>
      </w:r>
      <w:hyperlink r:id="rId6">
        <w:r>
          <w:rPr>
            <w:rFonts w:ascii="Austral Sans Rough" w:eastAsia="Austral Sans Rough" w:hAnsi="Austral Sans Rough" w:cs="Austral Sans Rough"/>
            <w:color w:val="0563C1"/>
            <w:u w:val="single"/>
          </w:rPr>
          <w:t>https://gender-pay-gap.service.gov.uk/</w:t>
        </w:r>
      </w:hyperlink>
    </w:p>
    <w:p w14:paraId="27C2E488" w14:textId="77777777" w:rsidR="004F37C9" w:rsidRDefault="00000000">
      <w:pPr>
        <w:shd w:val="clear" w:color="auto" w:fill="FFFFFF"/>
        <w:spacing w:before="300" w:after="300" w:line="240" w:lineRule="auto"/>
        <w:rPr>
          <w:rFonts w:ascii="Austral Sans Rough" w:eastAsia="Austral Sans Rough" w:hAnsi="Austral Sans Rough" w:cs="Austral Sans Rough"/>
          <w:color w:val="2B2B2B"/>
        </w:rPr>
      </w:pPr>
      <w:r>
        <w:rPr>
          <w:rFonts w:ascii="Austral Sans Rough" w:eastAsia="Austral Sans Rough" w:hAnsi="Austral Sans Rough" w:cs="Austral Sans Rough"/>
          <w:color w:val="2B2B2B"/>
        </w:rPr>
        <w:t>The Gender Pay Gap does not cover the requirement of paying men and women equal pay, which the Trust has a legal obligation to guarantee to every employee. The Trust uses national pay policy to meet this requirement.  This report focuses on the difference in average earnings across our employee pay data range.</w:t>
      </w:r>
    </w:p>
    <w:p w14:paraId="7AC60BA5" w14:textId="77777777" w:rsidR="004F37C9" w:rsidRDefault="00000000">
      <w:pPr>
        <w:shd w:val="clear" w:color="auto" w:fill="FFFFFF"/>
        <w:spacing w:before="300" w:after="300" w:line="240" w:lineRule="auto"/>
        <w:rPr>
          <w:rFonts w:ascii="Austral Sans Rough" w:eastAsia="Austral Sans Rough" w:hAnsi="Austral Sans Rough" w:cs="Austral Sans Rough"/>
          <w:b/>
          <w:bCs/>
        </w:rPr>
      </w:pPr>
      <w:r>
        <w:rPr>
          <w:rFonts w:ascii="Austral Sans Rough" w:eastAsia="Austral Sans Rough" w:hAnsi="Austral Sans Rough" w:cs="Austral Sans Rough"/>
          <w:b/>
          <w:bCs/>
        </w:rPr>
        <w:t>How we measure Gender pay</w:t>
      </w:r>
    </w:p>
    <w:p w14:paraId="1AB9BBC5" w14:textId="77777777" w:rsidR="004F37C9" w:rsidRDefault="00000000">
      <w:pPr>
        <w:shd w:val="clear" w:color="auto" w:fill="FFFFFF"/>
        <w:spacing w:before="300" w:after="300" w:line="240" w:lineRule="auto"/>
        <w:rPr>
          <w:rFonts w:ascii="Austral Sans Rough" w:eastAsia="Austral Sans Rough" w:hAnsi="Austral Sans Rough" w:cs="Austral Sans Rough"/>
        </w:rPr>
      </w:pPr>
      <w:r>
        <w:rPr>
          <w:rFonts w:ascii="Austral Sans Rough" w:eastAsia="Austral Sans Rough" w:hAnsi="Austral Sans Rough" w:cs="Austral Sans Rough"/>
        </w:rPr>
        <w:t xml:space="preserve">To understand our </w:t>
      </w:r>
      <w:proofErr w:type="gramStart"/>
      <w:r>
        <w:rPr>
          <w:rFonts w:ascii="Austral Sans Rough" w:eastAsia="Austral Sans Rough" w:hAnsi="Austral Sans Rough" w:cs="Austral Sans Rough"/>
        </w:rPr>
        <w:t>gender</w:t>
      </w:r>
      <w:proofErr w:type="gramEnd"/>
      <w:r>
        <w:rPr>
          <w:rFonts w:ascii="Austral Sans Rough" w:eastAsia="Austral Sans Rough" w:hAnsi="Austral Sans Rough" w:cs="Austral Sans Rough"/>
        </w:rPr>
        <w:t xml:space="preserve"> pay data, there are different measures we are required to use:</w:t>
      </w:r>
    </w:p>
    <w:p w14:paraId="62652DBC" w14:textId="77777777" w:rsidR="004F37C9" w:rsidRDefault="00000000">
      <w:pPr>
        <w:numPr>
          <w:ilvl w:val="0"/>
          <w:numId w:val="2"/>
        </w:numPr>
        <w:pBdr>
          <w:top w:val="nil"/>
          <w:left w:val="nil"/>
          <w:bottom w:val="nil"/>
          <w:right w:val="nil"/>
          <w:between w:val="nil"/>
        </w:pBdr>
        <w:shd w:val="clear" w:color="auto" w:fill="FFFFFF"/>
        <w:spacing w:before="300" w:after="0" w:line="240" w:lineRule="auto"/>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Quartile pay bands: The proportions of male and female employees in the lower, lower-middle, upper-middle and upper quartile pay bands based on their hourly pay rate.</w:t>
      </w:r>
    </w:p>
    <w:p w14:paraId="5E9875D6" w14:textId="77777777" w:rsidR="004F37C9" w:rsidRDefault="004F37C9">
      <w:pPr>
        <w:pBdr>
          <w:top w:val="nil"/>
          <w:left w:val="nil"/>
          <w:bottom w:val="nil"/>
          <w:right w:val="nil"/>
          <w:between w:val="nil"/>
        </w:pBdr>
        <w:shd w:val="clear" w:color="auto" w:fill="FFFFFF"/>
        <w:spacing w:after="0" w:line="240" w:lineRule="auto"/>
        <w:ind w:left="360"/>
        <w:rPr>
          <w:rFonts w:ascii="Austral Sans Rough" w:eastAsia="Austral Sans Rough" w:hAnsi="Austral Sans Rough" w:cs="Austral Sans Rough"/>
          <w:color w:val="000000"/>
        </w:rPr>
      </w:pPr>
    </w:p>
    <w:p w14:paraId="19ED8C34" w14:textId="77777777" w:rsidR="004F37C9" w:rsidRDefault="00000000">
      <w:pPr>
        <w:numPr>
          <w:ilvl w:val="0"/>
          <w:numId w:val="2"/>
        </w:numPr>
        <w:pBdr>
          <w:top w:val="nil"/>
          <w:left w:val="nil"/>
          <w:bottom w:val="nil"/>
          <w:right w:val="nil"/>
          <w:between w:val="nil"/>
        </w:pBdr>
        <w:shd w:val="clear" w:color="auto" w:fill="FFFFFF"/>
        <w:spacing w:after="0" w:line="240" w:lineRule="auto"/>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Mean gender pay gap: The difference between the mean hourly rate of pay of male and female employees</w:t>
      </w:r>
    </w:p>
    <w:p w14:paraId="49286B3A" w14:textId="77777777" w:rsidR="004F37C9" w:rsidRDefault="004F37C9">
      <w:pPr>
        <w:pBdr>
          <w:top w:val="nil"/>
          <w:left w:val="nil"/>
          <w:bottom w:val="nil"/>
          <w:right w:val="nil"/>
          <w:between w:val="nil"/>
        </w:pBdr>
        <w:shd w:val="clear" w:color="auto" w:fill="FFFFFF"/>
        <w:spacing w:after="0" w:line="240" w:lineRule="auto"/>
        <w:ind w:left="360"/>
        <w:rPr>
          <w:rFonts w:ascii="Austral Sans Rough" w:eastAsia="Austral Sans Rough" w:hAnsi="Austral Sans Rough" w:cs="Austral Sans Rough"/>
          <w:color w:val="000000"/>
        </w:rPr>
      </w:pPr>
    </w:p>
    <w:p w14:paraId="2EA65CB9" w14:textId="77777777" w:rsidR="004F37C9" w:rsidRDefault="00000000">
      <w:pPr>
        <w:numPr>
          <w:ilvl w:val="0"/>
          <w:numId w:val="2"/>
        </w:numPr>
        <w:pBdr>
          <w:top w:val="nil"/>
          <w:left w:val="nil"/>
          <w:bottom w:val="nil"/>
          <w:right w:val="nil"/>
          <w:between w:val="nil"/>
        </w:pBdr>
        <w:shd w:val="clear" w:color="auto" w:fill="FFFFFF"/>
        <w:spacing w:after="300" w:line="240" w:lineRule="auto"/>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 xml:space="preserve">Median gender pay gap: The difference between the median hourly rate of pay of male and female employees </w:t>
      </w:r>
    </w:p>
    <w:p w14:paraId="3F3FF814" w14:textId="77777777" w:rsidR="004F37C9" w:rsidRDefault="00000000">
      <w:pPr>
        <w:shd w:val="clear" w:color="auto" w:fill="FFFFFF"/>
        <w:spacing w:before="300" w:after="300" w:line="240" w:lineRule="auto"/>
        <w:rPr>
          <w:rFonts w:ascii="Austral Sans Rough" w:eastAsia="Austral Sans Rough" w:hAnsi="Austral Sans Rough" w:cs="Austral Sans Rough"/>
        </w:rPr>
      </w:pPr>
      <w:r>
        <w:rPr>
          <w:rFonts w:ascii="Austral Sans Rough" w:eastAsia="Austral Sans Rough" w:hAnsi="Austral Sans Rough" w:cs="Austral Sans Rough"/>
        </w:rPr>
        <w:t>There are also legal requirements around reporting on bonus payments.  However, the Trust has not paid any bonus payments over the period 1st April 2024 to 31st March 2025 so this will be a nil return.</w:t>
      </w:r>
    </w:p>
    <w:p w14:paraId="141CED10" w14:textId="77777777" w:rsidR="004F37C9" w:rsidRDefault="00000000">
      <w:pPr>
        <w:shd w:val="clear" w:color="auto" w:fill="FFFFFF"/>
        <w:spacing w:before="300" w:after="300" w:line="240" w:lineRule="auto"/>
        <w:rPr>
          <w:rFonts w:ascii="Austral Sans Rough" w:eastAsia="Austral Sans Rough" w:hAnsi="Austral Sans Rough" w:cs="Austral Sans Rough"/>
          <w:color w:val="2B2B2B"/>
        </w:rPr>
      </w:pPr>
      <w:r>
        <w:rPr>
          <w:rFonts w:ascii="Austral Sans Rough" w:eastAsia="Austral Sans Rough" w:hAnsi="Austral Sans Rough" w:cs="Austral Sans Rough"/>
          <w:color w:val="2B2B2B"/>
        </w:rPr>
        <w:t>We can use the gender pay results to assess:</w:t>
      </w:r>
    </w:p>
    <w:p w14:paraId="34BF3177" w14:textId="77777777" w:rsidR="004F37C9" w:rsidRDefault="00000000">
      <w:pPr>
        <w:numPr>
          <w:ilvl w:val="0"/>
          <w:numId w:val="1"/>
        </w:numPr>
        <w:shd w:val="clear" w:color="auto" w:fill="FFFFFF"/>
        <w:spacing w:before="280" w:after="0" w:line="240" w:lineRule="auto"/>
        <w:ind w:left="675"/>
        <w:rPr>
          <w:rFonts w:ascii="Austral Sans Rough" w:eastAsia="Austral Sans Rough" w:hAnsi="Austral Sans Rough" w:cs="Austral Sans Rough"/>
          <w:color w:val="2B2B2B"/>
        </w:rPr>
      </w:pPr>
      <w:r>
        <w:rPr>
          <w:rFonts w:ascii="Austral Sans Rough" w:eastAsia="Austral Sans Rough" w:hAnsi="Austral Sans Rough" w:cs="Austral Sans Rough"/>
          <w:color w:val="2B2B2B"/>
        </w:rPr>
        <w:t>The balance of male and female employees at different levels</w:t>
      </w:r>
    </w:p>
    <w:p w14:paraId="25D973FB" w14:textId="77777777" w:rsidR="004F37C9" w:rsidRDefault="00000000">
      <w:pPr>
        <w:numPr>
          <w:ilvl w:val="0"/>
          <w:numId w:val="1"/>
        </w:numPr>
        <w:shd w:val="clear" w:color="auto" w:fill="FFFFFF"/>
        <w:spacing w:after="0" w:line="240" w:lineRule="auto"/>
        <w:ind w:left="675"/>
        <w:rPr>
          <w:rFonts w:ascii="Austral Sans Rough" w:eastAsia="Austral Sans Rough" w:hAnsi="Austral Sans Rough" w:cs="Austral Sans Rough"/>
          <w:color w:val="2B2B2B"/>
        </w:rPr>
      </w:pPr>
      <w:r>
        <w:rPr>
          <w:rFonts w:ascii="Austral Sans Rough" w:eastAsia="Austral Sans Rough" w:hAnsi="Austral Sans Rough" w:cs="Austral Sans Rough"/>
          <w:color w:val="2B2B2B"/>
        </w:rPr>
        <w:t>The levels of gender equality in our workplace</w:t>
      </w:r>
    </w:p>
    <w:p w14:paraId="22431E2E" w14:textId="77777777" w:rsidR="004F37C9" w:rsidRDefault="00000000">
      <w:pPr>
        <w:numPr>
          <w:ilvl w:val="0"/>
          <w:numId w:val="1"/>
        </w:numPr>
        <w:shd w:val="clear" w:color="auto" w:fill="FFFFFF"/>
        <w:spacing w:after="280" w:line="240" w:lineRule="auto"/>
        <w:ind w:left="675"/>
        <w:rPr>
          <w:rFonts w:ascii="Austral Sans Rough" w:eastAsia="Austral Sans Rough" w:hAnsi="Austral Sans Rough" w:cs="Austral Sans Rough"/>
          <w:color w:val="2B2B2B"/>
        </w:rPr>
      </w:pPr>
      <w:r>
        <w:rPr>
          <w:rFonts w:ascii="Austral Sans Rough" w:eastAsia="Austral Sans Rough" w:hAnsi="Austral Sans Rough" w:cs="Austral Sans Rough"/>
          <w:color w:val="2B2B2B"/>
        </w:rPr>
        <w:t xml:space="preserve">How effectively talent is being </w:t>
      </w:r>
      <w:proofErr w:type="spellStart"/>
      <w:r>
        <w:rPr>
          <w:rFonts w:ascii="Austral Sans Rough" w:eastAsia="Austral Sans Rough" w:hAnsi="Austral Sans Rough" w:cs="Austral Sans Rough"/>
          <w:color w:val="2B2B2B"/>
        </w:rPr>
        <w:t>maximised</w:t>
      </w:r>
      <w:proofErr w:type="spellEnd"/>
      <w:r>
        <w:rPr>
          <w:rFonts w:ascii="Austral Sans Rough" w:eastAsia="Austral Sans Rough" w:hAnsi="Austral Sans Rough" w:cs="Austral Sans Rough"/>
          <w:color w:val="2B2B2B"/>
        </w:rPr>
        <w:t xml:space="preserve"> and rewarded.</w:t>
      </w:r>
    </w:p>
    <w:p w14:paraId="03E994D2" w14:textId="77777777" w:rsidR="004F37C9" w:rsidRDefault="00000000">
      <w:pPr>
        <w:shd w:val="clear" w:color="auto" w:fill="FFFFFF"/>
        <w:spacing w:before="300" w:line="240" w:lineRule="auto"/>
        <w:rPr>
          <w:rFonts w:ascii="Austral Sans Rough" w:eastAsia="Austral Sans Rough" w:hAnsi="Austral Sans Rough" w:cs="Austral Sans Rough"/>
          <w:color w:val="2B2B2B"/>
        </w:rPr>
      </w:pPr>
      <w:r>
        <w:rPr>
          <w:rFonts w:ascii="Austral Sans Rough" w:eastAsia="Austral Sans Rough" w:hAnsi="Austral Sans Rough" w:cs="Austral Sans Rough"/>
          <w:color w:val="2B2B2B"/>
        </w:rPr>
        <w:t xml:space="preserve">Gender Pay Reporting requires our </w:t>
      </w:r>
      <w:proofErr w:type="spellStart"/>
      <w:r>
        <w:rPr>
          <w:rFonts w:ascii="Austral Sans Rough" w:eastAsia="Austral Sans Rough" w:hAnsi="Austral Sans Rough" w:cs="Austral Sans Rough"/>
          <w:color w:val="2B2B2B"/>
        </w:rPr>
        <w:t>organisation</w:t>
      </w:r>
      <w:proofErr w:type="spellEnd"/>
      <w:r>
        <w:rPr>
          <w:rFonts w:ascii="Austral Sans Rough" w:eastAsia="Austral Sans Rough" w:hAnsi="Austral Sans Rough" w:cs="Austral Sans Rough"/>
          <w:color w:val="2B2B2B"/>
        </w:rPr>
        <w:t xml:space="preserve"> to make calculations based on an employee's declared gender. We established this by using our existing HR records. All employees can confirm and update their records if they choose to by contacting the Trust HR team.</w:t>
      </w:r>
    </w:p>
    <w:p w14:paraId="7BD3F5F9" w14:textId="77777777" w:rsidR="00A574CA" w:rsidRDefault="00A574CA">
      <w:pPr>
        <w:pBdr>
          <w:top w:val="nil"/>
          <w:left w:val="nil"/>
          <w:bottom w:val="nil"/>
          <w:right w:val="nil"/>
          <w:between w:val="nil"/>
        </w:pBdr>
        <w:shd w:val="clear" w:color="auto" w:fill="FFFFFF"/>
        <w:spacing w:before="300" w:after="300" w:line="240" w:lineRule="auto"/>
        <w:rPr>
          <w:rFonts w:ascii="Austral Sans Rough" w:eastAsia="Austral Sans Rough" w:hAnsi="Austral Sans Rough" w:cs="Austral Sans Rough"/>
          <w:b/>
          <w:bCs/>
          <w:color w:val="0B0C0C"/>
        </w:rPr>
      </w:pPr>
    </w:p>
    <w:p w14:paraId="32FEE20E" w14:textId="173C3542" w:rsidR="004F37C9" w:rsidRDefault="00000000">
      <w:pPr>
        <w:pBdr>
          <w:top w:val="nil"/>
          <w:left w:val="nil"/>
          <w:bottom w:val="nil"/>
          <w:right w:val="nil"/>
          <w:between w:val="nil"/>
        </w:pBdr>
        <w:shd w:val="clear" w:color="auto" w:fill="FFFFFF"/>
        <w:spacing w:before="300" w:after="300" w:line="240" w:lineRule="auto"/>
        <w:rPr>
          <w:rFonts w:ascii="Austral Sans Rough" w:eastAsia="Austral Sans Rough" w:hAnsi="Austral Sans Rough" w:cs="Austral Sans Rough"/>
          <w:b/>
          <w:bCs/>
          <w:color w:val="0B0C0C"/>
        </w:rPr>
      </w:pPr>
      <w:r>
        <w:rPr>
          <w:rFonts w:ascii="Austral Sans Rough" w:eastAsia="Austral Sans Rough" w:hAnsi="Austral Sans Rough" w:cs="Austral Sans Rough"/>
          <w:b/>
          <w:bCs/>
          <w:color w:val="0B0C0C"/>
        </w:rPr>
        <w:lastRenderedPageBreak/>
        <w:t>Quartile Pay Bands</w:t>
      </w:r>
    </w:p>
    <w:p w14:paraId="7732FB8A" w14:textId="77777777" w:rsidR="004F37C9" w:rsidRDefault="00000000">
      <w:pPr>
        <w:pBdr>
          <w:top w:val="nil"/>
          <w:left w:val="nil"/>
          <w:bottom w:val="nil"/>
          <w:right w:val="nil"/>
          <w:between w:val="nil"/>
        </w:pBdr>
        <w:shd w:val="clear" w:color="auto" w:fill="FFFFFF"/>
        <w:spacing w:before="300" w:after="300" w:line="240" w:lineRule="auto"/>
        <w:rPr>
          <w:rFonts w:ascii="Austral Sans Rough" w:eastAsia="Austral Sans Rough" w:hAnsi="Austral Sans Rough" w:cs="Austral Sans Rough"/>
          <w:color w:val="2B2B2B"/>
        </w:rPr>
      </w:pPr>
      <w:r>
        <w:rPr>
          <w:rFonts w:ascii="Austral Sans Rough" w:eastAsia="Austral Sans Rough" w:hAnsi="Austral Sans Rough" w:cs="Austral Sans Rough"/>
          <w:color w:val="2B2B2B"/>
        </w:rPr>
        <w:t>Using our snapshot data information at 31st March 2025 our workforce of 278 employees can be broken into the following gender profile across the national quartiles:</w:t>
      </w:r>
    </w:p>
    <w:tbl>
      <w:tblPr>
        <w:tblStyle w:val="a"/>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984"/>
        <w:gridCol w:w="1843"/>
        <w:gridCol w:w="1134"/>
        <w:gridCol w:w="1276"/>
      </w:tblGrid>
      <w:tr w:rsidR="004F37C9" w14:paraId="51772063" w14:textId="77777777">
        <w:tc>
          <w:tcPr>
            <w:tcW w:w="1980" w:type="dxa"/>
          </w:tcPr>
          <w:p w14:paraId="79E8CFC5"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Hourly pay quarter</w:t>
            </w:r>
          </w:p>
        </w:tc>
        <w:tc>
          <w:tcPr>
            <w:tcW w:w="1984" w:type="dxa"/>
          </w:tcPr>
          <w:p w14:paraId="7377B578"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 xml:space="preserve">Female Headcount </w:t>
            </w:r>
          </w:p>
        </w:tc>
        <w:tc>
          <w:tcPr>
            <w:tcW w:w="1843" w:type="dxa"/>
          </w:tcPr>
          <w:p w14:paraId="5279B501"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Male Headcount</w:t>
            </w:r>
          </w:p>
        </w:tc>
        <w:tc>
          <w:tcPr>
            <w:tcW w:w="1134" w:type="dxa"/>
          </w:tcPr>
          <w:p w14:paraId="2221BD4F"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 xml:space="preserve">Female % </w:t>
            </w:r>
          </w:p>
        </w:tc>
        <w:tc>
          <w:tcPr>
            <w:tcW w:w="1276" w:type="dxa"/>
          </w:tcPr>
          <w:p w14:paraId="0368404B"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Male %</w:t>
            </w:r>
          </w:p>
        </w:tc>
      </w:tr>
      <w:tr w:rsidR="004F37C9" w14:paraId="647E78A3" w14:textId="77777777">
        <w:tc>
          <w:tcPr>
            <w:tcW w:w="1980" w:type="dxa"/>
          </w:tcPr>
          <w:p w14:paraId="62225712"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Lower</w:t>
            </w:r>
          </w:p>
        </w:tc>
        <w:tc>
          <w:tcPr>
            <w:tcW w:w="1984" w:type="dxa"/>
          </w:tcPr>
          <w:p w14:paraId="5A7336F6"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65</w:t>
            </w:r>
          </w:p>
        </w:tc>
        <w:tc>
          <w:tcPr>
            <w:tcW w:w="1843" w:type="dxa"/>
          </w:tcPr>
          <w:p w14:paraId="11106B03"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5</w:t>
            </w:r>
          </w:p>
        </w:tc>
        <w:tc>
          <w:tcPr>
            <w:tcW w:w="1134" w:type="dxa"/>
          </w:tcPr>
          <w:p w14:paraId="3DE61E4B"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92.86</w:t>
            </w:r>
          </w:p>
        </w:tc>
        <w:tc>
          <w:tcPr>
            <w:tcW w:w="1276" w:type="dxa"/>
          </w:tcPr>
          <w:p w14:paraId="4024F2AC"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7.14</w:t>
            </w:r>
          </w:p>
        </w:tc>
      </w:tr>
      <w:tr w:rsidR="004F37C9" w14:paraId="568FD5E6" w14:textId="77777777">
        <w:tc>
          <w:tcPr>
            <w:tcW w:w="1980" w:type="dxa"/>
          </w:tcPr>
          <w:p w14:paraId="62E70258"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Lower Middle</w:t>
            </w:r>
          </w:p>
        </w:tc>
        <w:tc>
          <w:tcPr>
            <w:tcW w:w="1984" w:type="dxa"/>
          </w:tcPr>
          <w:p w14:paraId="5351D0D8"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67</w:t>
            </w:r>
          </w:p>
        </w:tc>
        <w:tc>
          <w:tcPr>
            <w:tcW w:w="1843" w:type="dxa"/>
          </w:tcPr>
          <w:p w14:paraId="04C5D75F"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2</w:t>
            </w:r>
          </w:p>
        </w:tc>
        <w:tc>
          <w:tcPr>
            <w:tcW w:w="1134" w:type="dxa"/>
          </w:tcPr>
          <w:p w14:paraId="34E41661"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97.1</w:t>
            </w:r>
          </w:p>
        </w:tc>
        <w:tc>
          <w:tcPr>
            <w:tcW w:w="1276" w:type="dxa"/>
          </w:tcPr>
          <w:p w14:paraId="2D3B49ED"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2.9</w:t>
            </w:r>
          </w:p>
        </w:tc>
      </w:tr>
      <w:tr w:rsidR="004F37C9" w14:paraId="06DB76AF" w14:textId="77777777">
        <w:tc>
          <w:tcPr>
            <w:tcW w:w="1980" w:type="dxa"/>
          </w:tcPr>
          <w:p w14:paraId="670DB95C"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Upper Middle</w:t>
            </w:r>
          </w:p>
        </w:tc>
        <w:tc>
          <w:tcPr>
            <w:tcW w:w="1984" w:type="dxa"/>
          </w:tcPr>
          <w:p w14:paraId="148CF257"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59</w:t>
            </w:r>
          </w:p>
        </w:tc>
        <w:tc>
          <w:tcPr>
            <w:tcW w:w="1843" w:type="dxa"/>
          </w:tcPr>
          <w:p w14:paraId="7E39A701"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11</w:t>
            </w:r>
          </w:p>
        </w:tc>
        <w:tc>
          <w:tcPr>
            <w:tcW w:w="1134" w:type="dxa"/>
          </w:tcPr>
          <w:p w14:paraId="04C8C26F" w14:textId="72F3B73C" w:rsidR="004F37C9" w:rsidRDefault="00E30C5B">
            <w:pPr>
              <w:rPr>
                <w:rFonts w:ascii="Austral Sans Rough" w:eastAsia="Austral Sans Rough" w:hAnsi="Austral Sans Rough" w:cs="Austral Sans Rough"/>
              </w:rPr>
            </w:pPr>
            <w:r>
              <w:rPr>
                <w:rFonts w:ascii="Austral Sans Rough" w:eastAsia="Austral Sans Rough" w:hAnsi="Austral Sans Rough" w:cs="Austral Sans Rough"/>
              </w:rPr>
              <w:t>84.29</w:t>
            </w:r>
          </w:p>
        </w:tc>
        <w:tc>
          <w:tcPr>
            <w:tcW w:w="1276" w:type="dxa"/>
          </w:tcPr>
          <w:p w14:paraId="24D7D38C" w14:textId="6F25F5A0"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1</w:t>
            </w:r>
            <w:r w:rsidR="00E30C5B">
              <w:rPr>
                <w:rFonts w:ascii="Austral Sans Rough" w:eastAsia="Austral Sans Rough" w:hAnsi="Austral Sans Rough" w:cs="Austral Sans Rough"/>
              </w:rPr>
              <w:t>5.71</w:t>
            </w:r>
          </w:p>
        </w:tc>
      </w:tr>
      <w:tr w:rsidR="004F37C9" w14:paraId="5D544260" w14:textId="77777777">
        <w:tc>
          <w:tcPr>
            <w:tcW w:w="1980" w:type="dxa"/>
          </w:tcPr>
          <w:p w14:paraId="2C64BC5E"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Upper</w:t>
            </w:r>
          </w:p>
        </w:tc>
        <w:tc>
          <w:tcPr>
            <w:tcW w:w="1984" w:type="dxa"/>
          </w:tcPr>
          <w:p w14:paraId="2F9B1CBE"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61</w:t>
            </w:r>
          </w:p>
        </w:tc>
        <w:tc>
          <w:tcPr>
            <w:tcW w:w="1843" w:type="dxa"/>
          </w:tcPr>
          <w:p w14:paraId="6CAA8082"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8</w:t>
            </w:r>
          </w:p>
        </w:tc>
        <w:tc>
          <w:tcPr>
            <w:tcW w:w="1134" w:type="dxa"/>
          </w:tcPr>
          <w:p w14:paraId="6410F31C" w14:textId="05C4A43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8</w:t>
            </w:r>
            <w:r w:rsidR="00E30C5B">
              <w:rPr>
                <w:rFonts w:ascii="Austral Sans Rough" w:eastAsia="Austral Sans Rough" w:hAnsi="Austral Sans Rough" w:cs="Austral Sans Rough"/>
              </w:rPr>
              <w:t>8.41</w:t>
            </w:r>
          </w:p>
        </w:tc>
        <w:tc>
          <w:tcPr>
            <w:tcW w:w="1276" w:type="dxa"/>
          </w:tcPr>
          <w:p w14:paraId="794B6AFC" w14:textId="2C2750AC"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1</w:t>
            </w:r>
            <w:r w:rsidR="00E30C5B">
              <w:rPr>
                <w:rFonts w:ascii="Austral Sans Rough" w:eastAsia="Austral Sans Rough" w:hAnsi="Austral Sans Rough" w:cs="Austral Sans Rough"/>
              </w:rPr>
              <w:t>1.59</w:t>
            </w:r>
          </w:p>
        </w:tc>
      </w:tr>
      <w:tr w:rsidR="004F37C9" w14:paraId="6CA096DB" w14:textId="77777777">
        <w:tc>
          <w:tcPr>
            <w:tcW w:w="1980" w:type="dxa"/>
          </w:tcPr>
          <w:p w14:paraId="04834E65"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Total</w:t>
            </w:r>
          </w:p>
        </w:tc>
        <w:tc>
          <w:tcPr>
            <w:tcW w:w="1984" w:type="dxa"/>
          </w:tcPr>
          <w:p w14:paraId="3C633349"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252</w:t>
            </w:r>
          </w:p>
        </w:tc>
        <w:tc>
          <w:tcPr>
            <w:tcW w:w="1843" w:type="dxa"/>
          </w:tcPr>
          <w:p w14:paraId="44B35302"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26</w:t>
            </w:r>
          </w:p>
        </w:tc>
        <w:tc>
          <w:tcPr>
            <w:tcW w:w="1134" w:type="dxa"/>
          </w:tcPr>
          <w:p w14:paraId="2E844540"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90.65</w:t>
            </w:r>
          </w:p>
        </w:tc>
        <w:tc>
          <w:tcPr>
            <w:tcW w:w="1276" w:type="dxa"/>
          </w:tcPr>
          <w:p w14:paraId="236173B4"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9.35</w:t>
            </w:r>
          </w:p>
        </w:tc>
      </w:tr>
    </w:tbl>
    <w:p w14:paraId="67C840EC" w14:textId="77777777" w:rsidR="004F37C9" w:rsidRDefault="004F37C9">
      <w:pPr>
        <w:rPr>
          <w:rFonts w:ascii="Austral Sans Rough" w:eastAsia="Austral Sans Rough" w:hAnsi="Austral Sans Rough" w:cs="Austral Sans Rough"/>
        </w:rPr>
      </w:pPr>
    </w:p>
    <w:p w14:paraId="086F9732"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 xml:space="preserve">In comparison to last </w:t>
      </w:r>
      <w:proofErr w:type="gramStart"/>
      <w:r>
        <w:rPr>
          <w:rFonts w:ascii="Austral Sans Rough" w:eastAsia="Austral Sans Rough" w:hAnsi="Austral Sans Rough" w:cs="Austral Sans Rough"/>
        </w:rPr>
        <w:t>year</w:t>
      </w:r>
      <w:proofErr w:type="gramEnd"/>
      <w:r>
        <w:rPr>
          <w:rFonts w:ascii="Austral Sans Rough" w:eastAsia="Austral Sans Rough" w:hAnsi="Austral Sans Rough" w:cs="Austral Sans Rough"/>
        </w:rPr>
        <w:t xml:space="preserve"> we have reduced our headcount across the Trust from 287 to 278 employees.  While our overall headcount has reduced, our male headcount has increased from 23 to 26.  Out of this increase, most notably we have seen 2 extra males within the lower pay quartile.</w:t>
      </w:r>
    </w:p>
    <w:p w14:paraId="3C081D80"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noProof/>
        </w:rPr>
        <w:drawing>
          <wp:inline distT="114300" distB="114300" distL="114300" distR="114300" wp14:anchorId="2C5E06A7" wp14:editId="2E32103B">
            <wp:extent cx="5943600" cy="3568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568700"/>
                    </a:xfrm>
                    <a:prstGeom prst="rect">
                      <a:avLst/>
                    </a:prstGeom>
                    <a:ln/>
                  </pic:spPr>
                </pic:pic>
              </a:graphicData>
            </a:graphic>
          </wp:inline>
        </w:drawing>
      </w:r>
    </w:p>
    <w:p w14:paraId="77BA9F09"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Mean Gender Pay data</w:t>
      </w:r>
    </w:p>
    <w:p w14:paraId="4D74186D" w14:textId="265C1A7D"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 xml:space="preserve">This year we continue to have </w:t>
      </w:r>
      <w:r w:rsidR="00C51D4C">
        <w:rPr>
          <w:rFonts w:ascii="Austral Sans Rough" w:eastAsia="Austral Sans Rough" w:hAnsi="Austral Sans Rough" w:cs="Austral Sans Rough"/>
        </w:rPr>
        <w:t xml:space="preserve">imbalance </w:t>
      </w:r>
      <w:r>
        <w:rPr>
          <w:rFonts w:ascii="Austral Sans Rough" w:eastAsia="Austral Sans Rough" w:hAnsi="Austral Sans Rough" w:cs="Austral Sans Rough"/>
        </w:rPr>
        <w:t>as follows:</w:t>
      </w:r>
    </w:p>
    <w:tbl>
      <w:tblPr>
        <w:tblStyle w:val="a0"/>
        <w:tblW w:w="9214" w:type="dxa"/>
        <w:tblInd w:w="-5" w:type="dxa"/>
        <w:tblLayout w:type="fixed"/>
        <w:tblLook w:val="0400" w:firstRow="0" w:lastRow="0" w:firstColumn="0" w:lastColumn="0" w:noHBand="0" w:noVBand="1"/>
      </w:tblPr>
      <w:tblGrid>
        <w:gridCol w:w="2340"/>
        <w:gridCol w:w="3047"/>
        <w:gridCol w:w="3827"/>
      </w:tblGrid>
      <w:tr w:rsidR="004F37C9" w14:paraId="54931EC2" w14:textId="77777777">
        <w:trPr>
          <w:trHeight w:val="600"/>
        </w:trPr>
        <w:tc>
          <w:tcPr>
            <w:tcW w:w="2340" w:type="dxa"/>
            <w:tcBorders>
              <w:top w:val="single" w:sz="4" w:space="0" w:color="D3D3D3"/>
              <w:left w:val="single" w:sz="4" w:space="0" w:color="D3D3D3"/>
              <w:bottom w:val="single" w:sz="4" w:space="0" w:color="D3D3D3"/>
              <w:right w:val="single" w:sz="4" w:space="0" w:color="D3D3D3"/>
            </w:tcBorders>
            <w:shd w:val="clear" w:color="auto" w:fill="auto"/>
            <w:vAlign w:val="center"/>
          </w:tcPr>
          <w:p w14:paraId="79D9E6AF" w14:textId="77777777" w:rsidR="004F37C9" w:rsidRDefault="00000000">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Gender</w:t>
            </w:r>
          </w:p>
        </w:tc>
        <w:tc>
          <w:tcPr>
            <w:tcW w:w="3047" w:type="dxa"/>
            <w:tcBorders>
              <w:top w:val="single" w:sz="4" w:space="0" w:color="D3D3D3"/>
              <w:left w:val="nil"/>
              <w:bottom w:val="single" w:sz="4" w:space="0" w:color="D3D3D3"/>
              <w:right w:val="single" w:sz="4" w:space="0" w:color="D3D3D3"/>
            </w:tcBorders>
            <w:shd w:val="clear" w:color="auto" w:fill="auto"/>
            <w:vAlign w:val="center"/>
          </w:tcPr>
          <w:p w14:paraId="3773C6A7" w14:textId="77777777" w:rsidR="004F37C9" w:rsidRDefault="00000000">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Mean Gender Hourly Rate</w:t>
            </w:r>
          </w:p>
        </w:tc>
        <w:tc>
          <w:tcPr>
            <w:tcW w:w="3827" w:type="dxa"/>
            <w:tcBorders>
              <w:top w:val="single" w:sz="4" w:space="0" w:color="D3D3D3"/>
              <w:left w:val="nil"/>
              <w:bottom w:val="single" w:sz="4" w:space="0" w:color="D3D3D3"/>
              <w:right w:val="single" w:sz="4" w:space="0" w:color="D3D3D3"/>
            </w:tcBorders>
            <w:shd w:val="clear" w:color="auto" w:fill="auto"/>
            <w:vAlign w:val="center"/>
          </w:tcPr>
          <w:p w14:paraId="6F98D0E7" w14:textId="77777777" w:rsidR="004F37C9" w:rsidRDefault="00000000">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Mean Gender Hourly Gap Percentage</w:t>
            </w:r>
          </w:p>
        </w:tc>
      </w:tr>
      <w:tr w:rsidR="00A7675E" w14:paraId="573798C4" w14:textId="77777777" w:rsidTr="00A40D82">
        <w:trPr>
          <w:trHeight w:val="300"/>
        </w:trPr>
        <w:tc>
          <w:tcPr>
            <w:tcW w:w="2340" w:type="dxa"/>
            <w:tcBorders>
              <w:top w:val="nil"/>
              <w:left w:val="single" w:sz="4" w:space="0" w:color="D3D3D3"/>
              <w:bottom w:val="single" w:sz="4" w:space="0" w:color="D3D3D3"/>
              <w:right w:val="single" w:sz="4" w:space="0" w:color="D3D3D3"/>
            </w:tcBorders>
            <w:shd w:val="clear" w:color="auto" w:fill="auto"/>
            <w:vAlign w:val="center"/>
          </w:tcPr>
          <w:p w14:paraId="2B0FE799" w14:textId="77777777" w:rsidR="00A7675E" w:rsidRDefault="00A7675E">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Female</w:t>
            </w:r>
          </w:p>
        </w:tc>
        <w:tc>
          <w:tcPr>
            <w:tcW w:w="3047" w:type="dxa"/>
            <w:tcBorders>
              <w:top w:val="nil"/>
              <w:left w:val="nil"/>
              <w:bottom w:val="single" w:sz="4" w:space="0" w:color="D3D3D3"/>
              <w:right w:val="single" w:sz="4" w:space="0" w:color="D3D3D3"/>
            </w:tcBorders>
            <w:shd w:val="clear" w:color="auto" w:fill="auto"/>
            <w:vAlign w:val="center"/>
          </w:tcPr>
          <w:p w14:paraId="1C349A5F" w14:textId="58B25C8D" w:rsidR="00A7675E" w:rsidRDefault="00A7675E">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£19.</w:t>
            </w:r>
            <w:r w:rsidR="00E30C5B">
              <w:rPr>
                <w:rFonts w:ascii="Austral Sans Rough" w:eastAsia="Austral Sans Rough" w:hAnsi="Austral Sans Rough" w:cs="Austral Sans Rough"/>
                <w:color w:val="000000"/>
                <w:sz w:val="20"/>
                <w:szCs w:val="20"/>
              </w:rPr>
              <w:t>79</w:t>
            </w:r>
          </w:p>
        </w:tc>
        <w:tc>
          <w:tcPr>
            <w:tcW w:w="3827" w:type="dxa"/>
            <w:vMerge w:val="restart"/>
            <w:tcBorders>
              <w:top w:val="nil"/>
              <w:left w:val="nil"/>
              <w:right w:val="single" w:sz="4" w:space="0" w:color="D3D3D3"/>
            </w:tcBorders>
            <w:shd w:val="clear" w:color="auto" w:fill="auto"/>
            <w:vAlign w:val="center"/>
          </w:tcPr>
          <w:p w14:paraId="6646830F" w14:textId="77777777" w:rsidR="00A7675E" w:rsidRDefault="00A7675E">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14.70%</w:t>
            </w:r>
          </w:p>
          <w:p w14:paraId="2912F46C" w14:textId="3A1EBC81" w:rsidR="00A7675E" w:rsidRDefault="00A7675E" w:rsidP="00A40D82">
            <w:pPr>
              <w:spacing w:after="0" w:line="240" w:lineRule="auto"/>
              <w:jc w:val="center"/>
              <w:rPr>
                <w:rFonts w:ascii="Austral Sans Rough" w:eastAsia="Austral Sans Rough" w:hAnsi="Austral Sans Rough" w:cs="Austral Sans Rough"/>
                <w:color w:val="000000"/>
                <w:sz w:val="20"/>
                <w:szCs w:val="20"/>
              </w:rPr>
            </w:pPr>
            <w:r>
              <w:rPr>
                <w:rFonts w:ascii="Cambria" w:eastAsia="Cambria" w:hAnsi="Cambria" w:cs="Cambria"/>
                <w:color w:val="000000"/>
                <w:sz w:val="20"/>
                <w:szCs w:val="20"/>
              </w:rPr>
              <w:t> </w:t>
            </w:r>
          </w:p>
        </w:tc>
      </w:tr>
      <w:tr w:rsidR="00A7675E" w14:paraId="2B074337" w14:textId="77777777" w:rsidTr="00A40D82">
        <w:trPr>
          <w:trHeight w:val="300"/>
        </w:trPr>
        <w:tc>
          <w:tcPr>
            <w:tcW w:w="2340" w:type="dxa"/>
            <w:tcBorders>
              <w:top w:val="nil"/>
              <w:left w:val="single" w:sz="4" w:space="0" w:color="D3D3D3"/>
              <w:bottom w:val="single" w:sz="4" w:space="0" w:color="D3D3D3"/>
              <w:right w:val="single" w:sz="4" w:space="0" w:color="D3D3D3"/>
            </w:tcBorders>
            <w:shd w:val="clear" w:color="auto" w:fill="auto"/>
            <w:vAlign w:val="center"/>
          </w:tcPr>
          <w:p w14:paraId="0AEC86A0" w14:textId="77777777" w:rsidR="00A7675E" w:rsidRDefault="00A7675E">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Male</w:t>
            </w:r>
          </w:p>
        </w:tc>
        <w:tc>
          <w:tcPr>
            <w:tcW w:w="3047" w:type="dxa"/>
            <w:tcBorders>
              <w:top w:val="nil"/>
              <w:left w:val="nil"/>
              <w:bottom w:val="single" w:sz="4" w:space="0" w:color="D3D3D3"/>
              <w:right w:val="single" w:sz="4" w:space="0" w:color="D3D3D3"/>
            </w:tcBorders>
            <w:shd w:val="clear" w:color="auto" w:fill="auto"/>
            <w:vAlign w:val="center"/>
          </w:tcPr>
          <w:p w14:paraId="2EF55F6C" w14:textId="5CF8277C" w:rsidR="00A7675E" w:rsidRDefault="00A7675E">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£23.</w:t>
            </w:r>
            <w:r w:rsidR="00E30C5B">
              <w:rPr>
                <w:rFonts w:ascii="Austral Sans Rough" w:eastAsia="Austral Sans Rough" w:hAnsi="Austral Sans Rough" w:cs="Austral Sans Rough"/>
                <w:color w:val="000000"/>
                <w:sz w:val="20"/>
                <w:szCs w:val="20"/>
              </w:rPr>
              <w:t>79</w:t>
            </w:r>
          </w:p>
        </w:tc>
        <w:tc>
          <w:tcPr>
            <w:tcW w:w="3827" w:type="dxa"/>
            <w:vMerge/>
            <w:tcBorders>
              <w:left w:val="nil"/>
              <w:bottom w:val="single" w:sz="4" w:space="0" w:color="D3D3D3"/>
              <w:right w:val="single" w:sz="4" w:space="0" w:color="D3D3D3"/>
            </w:tcBorders>
            <w:shd w:val="clear" w:color="auto" w:fill="auto"/>
            <w:vAlign w:val="center"/>
          </w:tcPr>
          <w:p w14:paraId="165A8E06" w14:textId="040C4883" w:rsidR="00A7675E" w:rsidRDefault="00A7675E">
            <w:pPr>
              <w:spacing w:after="0" w:line="240" w:lineRule="auto"/>
              <w:jc w:val="center"/>
              <w:rPr>
                <w:rFonts w:ascii="Austral Sans Rough" w:eastAsia="Austral Sans Rough" w:hAnsi="Austral Sans Rough" w:cs="Austral Sans Rough"/>
                <w:color w:val="000000"/>
                <w:sz w:val="20"/>
                <w:szCs w:val="20"/>
              </w:rPr>
            </w:pPr>
          </w:p>
        </w:tc>
      </w:tr>
    </w:tbl>
    <w:p w14:paraId="50AA4FF3" w14:textId="77777777" w:rsidR="004F37C9" w:rsidRDefault="004F37C9">
      <w:pPr>
        <w:rPr>
          <w:rFonts w:ascii="Austral Sans Rough" w:eastAsia="Austral Sans Rough" w:hAnsi="Austral Sans Rough" w:cs="Austral Sans Rough"/>
        </w:rPr>
      </w:pPr>
    </w:p>
    <w:p w14:paraId="4ED22ECE" w14:textId="571136EF" w:rsidR="004F37C9" w:rsidRDefault="00C51D4C">
      <w:pPr>
        <w:rPr>
          <w:rFonts w:ascii="Austral Sans Rough" w:eastAsia="Austral Sans Rough" w:hAnsi="Austral Sans Rough" w:cs="Austral Sans Rough"/>
        </w:rPr>
      </w:pPr>
      <w:r>
        <w:rPr>
          <w:rFonts w:ascii="Austral Sans Rough" w:eastAsia="Austral Sans Rough" w:hAnsi="Austral Sans Rough" w:cs="Austral Sans Rough"/>
        </w:rPr>
        <w:lastRenderedPageBreak/>
        <w:t>On a positive note, in comparison to last year we have seen an improvement in our gap from 21.1% to 14.7%.   The increased representation of male employees in our lower two quartiles has aided this improvement.</w:t>
      </w:r>
    </w:p>
    <w:p w14:paraId="705A6229"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Medium Gender pay data</w:t>
      </w:r>
    </w:p>
    <w:tbl>
      <w:tblPr>
        <w:tblStyle w:val="a1"/>
        <w:tblW w:w="9214" w:type="dxa"/>
        <w:tblInd w:w="-5" w:type="dxa"/>
        <w:tblLayout w:type="fixed"/>
        <w:tblLook w:val="0400" w:firstRow="0" w:lastRow="0" w:firstColumn="0" w:lastColumn="0" w:noHBand="0" w:noVBand="1"/>
      </w:tblPr>
      <w:tblGrid>
        <w:gridCol w:w="2268"/>
        <w:gridCol w:w="3119"/>
        <w:gridCol w:w="3827"/>
      </w:tblGrid>
      <w:tr w:rsidR="004F37C9" w14:paraId="3C2A3034" w14:textId="77777777">
        <w:trPr>
          <w:trHeight w:val="600"/>
        </w:trPr>
        <w:tc>
          <w:tcPr>
            <w:tcW w:w="2268" w:type="dxa"/>
            <w:tcBorders>
              <w:top w:val="single" w:sz="4" w:space="0" w:color="D3D3D3"/>
              <w:left w:val="single" w:sz="4" w:space="0" w:color="D3D3D3"/>
              <w:bottom w:val="single" w:sz="4" w:space="0" w:color="D3D3D3"/>
              <w:right w:val="single" w:sz="4" w:space="0" w:color="D3D3D3"/>
            </w:tcBorders>
            <w:shd w:val="clear" w:color="auto" w:fill="auto"/>
            <w:vAlign w:val="center"/>
          </w:tcPr>
          <w:p w14:paraId="5674AA1E" w14:textId="77777777" w:rsidR="004F37C9" w:rsidRDefault="00000000">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Gender</w:t>
            </w:r>
          </w:p>
        </w:tc>
        <w:tc>
          <w:tcPr>
            <w:tcW w:w="3119" w:type="dxa"/>
            <w:tcBorders>
              <w:top w:val="single" w:sz="4" w:space="0" w:color="D3D3D3"/>
              <w:left w:val="nil"/>
              <w:bottom w:val="single" w:sz="4" w:space="0" w:color="D3D3D3"/>
              <w:right w:val="single" w:sz="4" w:space="0" w:color="D3D3D3"/>
            </w:tcBorders>
            <w:shd w:val="clear" w:color="auto" w:fill="auto"/>
            <w:vAlign w:val="center"/>
          </w:tcPr>
          <w:p w14:paraId="54AF180A" w14:textId="77777777" w:rsidR="004F37C9" w:rsidRDefault="00000000">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Median Gender Hourly Rate</w:t>
            </w:r>
          </w:p>
        </w:tc>
        <w:tc>
          <w:tcPr>
            <w:tcW w:w="3827" w:type="dxa"/>
            <w:tcBorders>
              <w:top w:val="single" w:sz="4" w:space="0" w:color="D3D3D3"/>
              <w:left w:val="nil"/>
              <w:bottom w:val="single" w:sz="4" w:space="0" w:color="D3D3D3"/>
              <w:right w:val="single" w:sz="4" w:space="0" w:color="D3D3D3"/>
            </w:tcBorders>
            <w:shd w:val="clear" w:color="auto" w:fill="auto"/>
            <w:vAlign w:val="center"/>
          </w:tcPr>
          <w:p w14:paraId="5C3A1AFD" w14:textId="77777777" w:rsidR="004F37C9" w:rsidRDefault="00000000">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Median Gender Hourly Gap Percentage</w:t>
            </w:r>
          </w:p>
        </w:tc>
      </w:tr>
      <w:tr w:rsidR="00A7675E" w14:paraId="67EC2F24" w14:textId="77777777" w:rsidTr="00F66166">
        <w:trPr>
          <w:trHeight w:val="300"/>
        </w:trPr>
        <w:tc>
          <w:tcPr>
            <w:tcW w:w="2268" w:type="dxa"/>
            <w:tcBorders>
              <w:top w:val="nil"/>
              <w:left w:val="single" w:sz="4" w:space="0" w:color="D3D3D3"/>
              <w:bottom w:val="single" w:sz="4" w:space="0" w:color="D3D3D3"/>
              <w:right w:val="single" w:sz="4" w:space="0" w:color="D3D3D3"/>
            </w:tcBorders>
            <w:shd w:val="clear" w:color="auto" w:fill="auto"/>
            <w:vAlign w:val="center"/>
          </w:tcPr>
          <w:p w14:paraId="398821FE" w14:textId="77777777" w:rsidR="00A7675E" w:rsidRDefault="00A7675E">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Female</w:t>
            </w:r>
          </w:p>
        </w:tc>
        <w:tc>
          <w:tcPr>
            <w:tcW w:w="3119" w:type="dxa"/>
            <w:tcBorders>
              <w:top w:val="nil"/>
              <w:left w:val="nil"/>
              <w:bottom w:val="single" w:sz="4" w:space="0" w:color="D3D3D3"/>
              <w:right w:val="single" w:sz="4" w:space="0" w:color="D3D3D3"/>
            </w:tcBorders>
            <w:shd w:val="clear" w:color="auto" w:fill="auto"/>
            <w:vAlign w:val="center"/>
          </w:tcPr>
          <w:p w14:paraId="368CE4B7" w14:textId="3B61578B" w:rsidR="00A7675E" w:rsidRDefault="00A7675E">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£14.7</w:t>
            </w:r>
            <w:r w:rsidR="00E30C5B">
              <w:rPr>
                <w:rFonts w:ascii="Austral Sans Rough" w:eastAsia="Austral Sans Rough" w:hAnsi="Austral Sans Rough" w:cs="Austral Sans Rough"/>
                <w:color w:val="000000"/>
                <w:sz w:val="20"/>
                <w:szCs w:val="20"/>
              </w:rPr>
              <w:t>6</w:t>
            </w:r>
          </w:p>
        </w:tc>
        <w:tc>
          <w:tcPr>
            <w:tcW w:w="3827" w:type="dxa"/>
            <w:vMerge w:val="restart"/>
            <w:tcBorders>
              <w:top w:val="nil"/>
              <w:left w:val="nil"/>
              <w:right w:val="single" w:sz="4" w:space="0" w:color="D3D3D3"/>
            </w:tcBorders>
            <w:shd w:val="clear" w:color="auto" w:fill="auto"/>
            <w:vAlign w:val="center"/>
          </w:tcPr>
          <w:p w14:paraId="1B10B304" w14:textId="6CB1E995" w:rsidR="00A7675E" w:rsidRDefault="00A7675E">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21.</w:t>
            </w:r>
            <w:r w:rsidR="00E30C5B">
              <w:rPr>
                <w:rFonts w:ascii="Austral Sans Rough" w:eastAsia="Austral Sans Rough" w:hAnsi="Austral Sans Rough" w:cs="Austral Sans Rough"/>
                <w:color w:val="000000"/>
                <w:sz w:val="20"/>
                <w:szCs w:val="20"/>
              </w:rPr>
              <w:t>1</w:t>
            </w:r>
            <w:r>
              <w:rPr>
                <w:rFonts w:ascii="Austral Sans Rough" w:eastAsia="Austral Sans Rough" w:hAnsi="Austral Sans Rough" w:cs="Austral Sans Rough"/>
                <w:color w:val="000000"/>
                <w:sz w:val="20"/>
                <w:szCs w:val="20"/>
              </w:rPr>
              <w:t>%</w:t>
            </w:r>
          </w:p>
          <w:p w14:paraId="562F1958" w14:textId="6AB061B7" w:rsidR="00A7675E" w:rsidRDefault="00A7675E" w:rsidP="00F66166">
            <w:pPr>
              <w:spacing w:after="0" w:line="240" w:lineRule="auto"/>
              <w:jc w:val="center"/>
              <w:rPr>
                <w:rFonts w:ascii="Austral Sans Rough" w:eastAsia="Austral Sans Rough" w:hAnsi="Austral Sans Rough" w:cs="Austral Sans Rough"/>
                <w:color w:val="000000"/>
                <w:sz w:val="20"/>
                <w:szCs w:val="20"/>
              </w:rPr>
            </w:pPr>
            <w:r>
              <w:rPr>
                <w:rFonts w:ascii="Cambria" w:eastAsia="Cambria" w:hAnsi="Cambria" w:cs="Cambria"/>
                <w:color w:val="000000"/>
                <w:sz w:val="20"/>
                <w:szCs w:val="20"/>
              </w:rPr>
              <w:t> </w:t>
            </w:r>
          </w:p>
        </w:tc>
      </w:tr>
      <w:tr w:rsidR="00A7675E" w14:paraId="46D90501" w14:textId="77777777" w:rsidTr="00F66166">
        <w:trPr>
          <w:trHeight w:val="300"/>
        </w:trPr>
        <w:tc>
          <w:tcPr>
            <w:tcW w:w="2268" w:type="dxa"/>
            <w:tcBorders>
              <w:top w:val="nil"/>
              <w:left w:val="single" w:sz="4" w:space="0" w:color="D3D3D3"/>
              <w:bottom w:val="single" w:sz="4" w:space="0" w:color="D3D3D3"/>
              <w:right w:val="single" w:sz="4" w:space="0" w:color="D3D3D3"/>
            </w:tcBorders>
            <w:shd w:val="clear" w:color="auto" w:fill="auto"/>
            <w:vAlign w:val="center"/>
          </w:tcPr>
          <w:p w14:paraId="6AD960AD" w14:textId="77777777" w:rsidR="00A7675E" w:rsidRDefault="00A7675E">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Male</w:t>
            </w:r>
          </w:p>
        </w:tc>
        <w:tc>
          <w:tcPr>
            <w:tcW w:w="3119" w:type="dxa"/>
            <w:tcBorders>
              <w:top w:val="nil"/>
              <w:left w:val="nil"/>
              <w:bottom w:val="single" w:sz="4" w:space="0" w:color="D3D3D3"/>
              <w:right w:val="single" w:sz="4" w:space="0" w:color="D3D3D3"/>
            </w:tcBorders>
            <w:shd w:val="clear" w:color="auto" w:fill="auto"/>
            <w:vAlign w:val="center"/>
          </w:tcPr>
          <w:p w14:paraId="305EBC91" w14:textId="77777777" w:rsidR="00A7675E" w:rsidRDefault="00A7675E">
            <w:pPr>
              <w:spacing w:after="0" w:line="240" w:lineRule="auto"/>
              <w:jc w:val="center"/>
              <w:rPr>
                <w:rFonts w:ascii="Austral Sans Rough" w:eastAsia="Austral Sans Rough" w:hAnsi="Austral Sans Rough" w:cs="Austral Sans Rough"/>
                <w:color w:val="000000"/>
                <w:sz w:val="20"/>
                <w:szCs w:val="20"/>
              </w:rPr>
            </w:pPr>
            <w:r>
              <w:rPr>
                <w:rFonts w:ascii="Austral Sans Rough" w:eastAsia="Austral Sans Rough" w:hAnsi="Austral Sans Rough" w:cs="Austral Sans Rough"/>
                <w:color w:val="000000"/>
                <w:sz w:val="20"/>
                <w:szCs w:val="20"/>
              </w:rPr>
              <w:t>£18.70</w:t>
            </w:r>
          </w:p>
        </w:tc>
        <w:tc>
          <w:tcPr>
            <w:tcW w:w="3827" w:type="dxa"/>
            <w:vMerge/>
            <w:tcBorders>
              <w:left w:val="nil"/>
              <w:bottom w:val="single" w:sz="4" w:space="0" w:color="D3D3D3"/>
              <w:right w:val="single" w:sz="4" w:space="0" w:color="D3D3D3"/>
            </w:tcBorders>
            <w:shd w:val="clear" w:color="auto" w:fill="auto"/>
            <w:vAlign w:val="center"/>
          </w:tcPr>
          <w:p w14:paraId="3D74D9EC" w14:textId="7282B2C2" w:rsidR="00A7675E" w:rsidRDefault="00A7675E">
            <w:pPr>
              <w:spacing w:after="0" w:line="240" w:lineRule="auto"/>
              <w:jc w:val="center"/>
              <w:rPr>
                <w:rFonts w:ascii="Austral Sans Rough" w:eastAsia="Austral Sans Rough" w:hAnsi="Austral Sans Rough" w:cs="Austral Sans Rough"/>
                <w:color w:val="000000"/>
                <w:sz w:val="20"/>
                <w:szCs w:val="20"/>
              </w:rPr>
            </w:pPr>
          </w:p>
        </w:tc>
      </w:tr>
    </w:tbl>
    <w:p w14:paraId="0EA1E224" w14:textId="77777777" w:rsidR="004F37C9" w:rsidRDefault="004F37C9">
      <w:pPr>
        <w:rPr>
          <w:rFonts w:ascii="Austral Sans Rough" w:eastAsia="Austral Sans Rough" w:hAnsi="Austral Sans Rough" w:cs="Austral Sans Rough"/>
        </w:rPr>
      </w:pPr>
    </w:p>
    <w:p w14:paraId="736D2C55" w14:textId="5A2BBB4F"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 xml:space="preserve">In comparison to last </w:t>
      </w:r>
      <w:proofErr w:type="gramStart"/>
      <w:r>
        <w:rPr>
          <w:rFonts w:ascii="Austral Sans Rough" w:eastAsia="Austral Sans Rough" w:hAnsi="Austral Sans Rough" w:cs="Austral Sans Rough"/>
        </w:rPr>
        <w:t>year</w:t>
      </w:r>
      <w:proofErr w:type="gramEnd"/>
      <w:r>
        <w:rPr>
          <w:rFonts w:ascii="Austral Sans Rough" w:eastAsia="Austral Sans Rough" w:hAnsi="Austral Sans Rough" w:cs="Austral Sans Rough"/>
        </w:rPr>
        <w:t xml:space="preserve"> we have seen an improvement in our gap from 31.5% to 21.</w:t>
      </w:r>
      <w:r w:rsidR="00E30C5B">
        <w:rPr>
          <w:rFonts w:ascii="Austral Sans Rough" w:eastAsia="Austral Sans Rough" w:hAnsi="Austral Sans Rough" w:cs="Austral Sans Rough"/>
        </w:rPr>
        <w:t>1</w:t>
      </w:r>
      <w:r>
        <w:rPr>
          <w:rFonts w:ascii="Austral Sans Rough" w:eastAsia="Austral Sans Rough" w:hAnsi="Austral Sans Rough" w:cs="Austral Sans Rough"/>
        </w:rPr>
        <w:t>%</w:t>
      </w:r>
      <w:r w:rsidR="00A574CA">
        <w:rPr>
          <w:rFonts w:ascii="Austral Sans Rough" w:eastAsia="Austral Sans Rough" w:hAnsi="Austral Sans Rough" w:cs="Austral Sans Rough"/>
        </w:rPr>
        <w:t>.</w:t>
      </w:r>
    </w:p>
    <w:p w14:paraId="5201BF84"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 xml:space="preserve">Results / Highlights from the data analysis </w:t>
      </w:r>
    </w:p>
    <w:p w14:paraId="281D076B"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 xml:space="preserve">On </w:t>
      </w:r>
      <w:proofErr w:type="spellStart"/>
      <w:r>
        <w:rPr>
          <w:rFonts w:ascii="Austral Sans Rough" w:eastAsia="Austral Sans Rough" w:hAnsi="Austral Sans Rough" w:cs="Austral Sans Rough"/>
        </w:rPr>
        <w:t>analysing</w:t>
      </w:r>
      <w:proofErr w:type="spellEnd"/>
      <w:r>
        <w:rPr>
          <w:rFonts w:ascii="Austral Sans Rough" w:eastAsia="Austral Sans Rough" w:hAnsi="Austral Sans Rough" w:cs="Austral Sans Rough"/>
        </w:rPr>
        <w:t xml:space="preserve"> our data, we have found the following key highlights:</w:t>
      </w:r>
    </w:p>
    <w:p w14:paraId="7CB24CE3" w14:textId="73F9827A" w:rsidR="004F37C9" w:rsidRDefault="00000000">
      <w:pPr>
        <w:numPr>
          <w:ilvl w:val="0"/>
          <w:numId w:val="4"/>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 xml:space="preserve">90.65% of the Trust workforce is female and 9.35% is male. </w:t>
      </w:r>
      <w:r w:rsidR="00E30C5B">
        <w:rPr>
          <w:rFonts w:ascii="Austral Sans Rough" w:eastAsia="Austral Sans Rough" w:hAnsi="Austral Sans Rough" w:cs="Austral Sans Rough"/>
          <w:color w:val="000000"/>
        </w:rPr>
        <w:t>Our male workforce has increased from the previous year’s statistic of 8.01%.</w:t>
      </w:r>
    </w:p>
    <w:p w14:paraId="5F3CA96F" w14:textId="77777777" w:rsidR="004F37C9" w:rsidRDefault="004F37C9">
      <w:pPr>
        <w:pBdr>
          <w:top w:val="nil"/>
          <w:left w:val="nil"/>
          <w:bottom w:val="nil"/>
          <w:right w:val="nil"/>
          <w:between w:val="nil"/>
        </w:pBdr>
        <w:spacing w:after="0"/>
        <w:ind w:left="360"/>
        <w:rPr>
          <w:rFonts w:ascii="Austral Sans Rough" w:eastAsia="Austral Sans Rough" w:hAnsi="Austral Sans Rough" w:cs="Austral Sans Rough"/>
          <w:color w:val="000000"/>
        </w:rPr>
      </w:pPr>
    </w:p>
    <w:p w14:paraId="353CE2AA" w14:textId="70B90133" w:rsidR="004F37C9" w:rsidRDefault="00000000">
      <w:pPr>
        <w:numPr>
          <w:ilvl w:val="0"/>
          <w:numId w:val="4"/>
        </w:numPr>
        <w:pBdr>
          <w:top w:val="nil"/>
          <w:left w:val="nil"/>
          <w:bottom w:val="nil"/>
          <w:right w:val="nil"/>
          <w:between w:val="nil"/>
        </w:pBdr>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 xml:space="preserve">Female employees make up a higher percentage of the workforce, reflected across all four quartiles. This is indicative of the education sector as a whole where nationally there is a considerably higher distribution of female to male employees across all the quartiles.   </w:t>
      </w:r>
      <w:r w:rsidR="00E30C5B" w:rsidRPr="00E30C5B">
        <w:rPr>
          <w:rFonts w:ascii="Austral Sans Rough" w:eastAsia="Austral Sans Rough" w:hAnsi="Austral Sans Rough" w:cs="Austral Sans Rough"/>
          <w:color w:val="000000"/>
        </w:rPr>
        <w:t xml:space="preserve">The majority of our </w:t>
      </w:r>
      <w:r w:rsidR="00E30C5B">
        <w:rPr>
          <w:rFonts w:ascii="Austral Sans Rough" w:eastAsia="Austral Sans Rough" w:hAnsi="Austral Sans Rough" w:cs="Austral Sans Rough"/>
          <w:color w:val="000000"/>
        </w:rPr>
        <w:t xml:space="preserve">male workforce are </w:t>
      </w:r>
      <w:r w:rsidR="00E30C5B" w:rsidRPr="00E30C5B">
        <w:rPr>
          <w:rFonts w:ascii="Austral Sans Rough" w:eastAsia="Austral Sans Rough" w:hAnsi="Austral Sans Rough" w:cs="Austral Sans Rough"/>
          <w:color w:val="000000"/>
        </w:rPr>
        <w:t xml:space="preserve">teachers </w:t>
      </w:r>
      <w:r w:rsidR="00E30C5B">
        <w:rPr>
          <w:rFonts w:ascii="Austral Sans Rough" w:eastAsia="Austral Sans Rough" w:hAnsi="Austral Sans Rough" w:cs="Austral Sans Rough"/>
          <w:color w:val="000000"/>
        </w:rPr>
        <w:t xml:space="preserve">which </w:t>
      </w:r>
      <w:r w:rsidR="00E30C5B" w:rsidRPr="00E30C5B">
        <w:rPr>
          <w:rFonts w:ascii="Austral Sans Rough" w:eastAsia="Austral Sans Rough" w:hAnsi="Austral Sans Rough" w:cs="Austral Sans Rough"/>
          <w:color w:val="000000"/>
        </w:rPr>
        <w:t xml:space="preserve">sit within our upper middle quartile where we have </w:t>
      </w:r>
      <w:r w:rsidR="00E30C5B">
        <w:rPr>
          <w:rFonts w:ascii="Austral Sans Rough" w:eastAsia="Austral Sans Rough" w:hAnsi="Austral Sans Rough" w:cs="Austral Sans Rough"/>
          <w:color w:val="000000"/>
        </w:rPr>
        <w:t>15.71</w:t>
      </w:r>
      <w:r w:rsidR="00E30C5B" w:rsidRPr="00E30C5B">
        <w:rPr>
          <w:rFonts w:ascii="Austral Sans Rough" w:eastAsia="Austral Sans Rough" w:hAnsi="Austral Sans Rough" w:cs="Austral Sans Rough"/>
          <w:color w:val="000000"/>
        </w:rPr>
        <w:t>% male representation.</w:t>
      </w:r>
    </w:p>
    <w:p w14:paraId="7BD05757" w14:textId="77777777" w:rsidR="004F37C9" w:rsidRDefault="00000000">
      <w:pPr>
        <w:numPr>
          <w:ilvl w:val="0"/>
          <w:numId w:val="4"/>
        </w:numPr>
        <w:pBdr>
          <w:top w:val="nil"/>
          <w:left w:val="nil"/>
          <w:bottom w:val="nil"/>
          <w:right w:val="nil"/>
          <w:between w:val="nil"/>
        </w:pBdr>
        <w:spacing w:after="0"/>
        <w:rPr>
          <w:rFonts w:ascii="Austral Sans Rough" w:eastAsia="Austral Sans Rough" w:hAnsi="Austral Sans Rough" w:cs="Austral Sans Rough"/>
        </w:rPr>
      </w:pPr>
      <w:r>
        <w:rPr>
          <w:rFonts w:ascii="Austral Sans Rough" w:eastAsia="Austral Sans Rough" w:hAnsi="Austral Sans Rough" w:cs="Austral Sans Rough"/>
        </w:rPr>
        <w:t xml:space="preserve">The Trust has more female employees working in the lower quartiles of the </w:t>
      </w:r>
      <w:proofErr w:type="spellStart"/>
      <w:r>
        <w:rPr>
          <w:rFonts w:ascii="Austral Sans Rough" w:eastAsia="Austral Sans Rough" w:hAnsi="Austral Sans Rough" w:cs="Austral Sans Rough"/>
        </w:rPr>
        <w:t>organisation</w:t>
      </w:r>
      <w:proofErr w:type="spellEnd"/>
      <w:r>
        <w:rPr>
          <w:rFonts w:ascii="Austral Sans Rough" w:eastAsia="Austral Sans Rough" w:hAnsi="Austral Sans Rough" w:cs="Austral Sans Rough"/>
        </w:rPr>
        <w:t xml:space="preserve">. This pattern is reflected in the make-up of the Trust’s workforce, with the vast majority of employees undertaking Cleaner, Lunchtime Supervisor and Teaching Assistant roles being female.   The gender pay gap is a result of the roles in which males and females predominantly work within the </w:t>
      </w:r>
      <w:proofErr w:type="spellStart"/>
      <w:r>
        <w:rPr>
          <w:rFonts w:ascii="Austral Sans Rough" w:eastAsia="Austral Sans Rough" w:hAnsi="Austral Sans Rough" w:cs="Austral Sans Rough"/>
        </w:rPr>
        <w:t>organisation</w:t>
      </w:r>
      <w:proofErr w:type="spellEnd"/>
      <w:r>
        <w:rPr>
          <w:rFonts w:ascii="Austral Sans Rough" w:eastAsia="Austral Sans Rough" w:hAnsi="Austral Sans Rough" w:cs="Austral Sans Rough"/>
        </w:rPr>
        <w:t xml:space="preserve"> and the salaries that these roles attract.</w:t>
      </w:r>
    </w:p>
    <w:p w14:paraId="02B39EAB" w14:textId="77777777" w:rsidR="004F37C9" w:rsidRDefault="004F37C9">
      <w:pPr>
        <w:pBdr>
          <w:top w:val="nil"/>
          <w:left w:val="nil"/>
          <w:bottom w:val="nil"/>
          <w:right w:val="nil"/>
          <w:between w:val="nil"/>
        </w:pBdr>
        <w:spacing w:after="0"/>
        <w:ind w:left="360"/>
        <w:rPr>
          <w:rFonts w:ascii="Austral Sans Rough" w:eastAsia="Austral Sans Rough" w:hAnsi="Austral Sans Rough" w:cs="Austral Sans Rough"/>
        </w:rPr>
      </w:pPr>
    </w:p>
    <w:p w14:paraId="3FDAB58D" w14:textId="668D51CA" w:rsidR="004F37C9" w:rsidRDefault="00C51D4C">
      <w:pPr>
        <w:numPr>
          <w:ilvl w:val="0"/>
          <w:numId w:val="4"/>
        </w:numPr>
        <w:pBdr>
          <w:top w:val="nil"/>
          <w:left w:val="nil"/>
          <w:bottom w:val="nil"/>
          <w:right w:val="nil"/>
          <w:between w:val="nil"/>
        </w:pBdr>
        <w:spacing w:after="0"/>
        <w:rPr>
          <w:rFonts w:ascii="Austral Sans Rough" w:eastAsia="Austral Sans Rough" w:hAnsi="Austral Sans Rough" w:cs="Austral Sans Rough"/>
        </w:rPr>
      </w:pPr>
      <w:r>
        <w:rPr>
          <w:rFonts w:ascii="Austral Sans Rough" w:eastAsia="Austral Sans Rough" w:hAnsi="Austral Sans Rough" w:cs="Austral Sans Rough"/>
        </w:rPr>
        <w:t xml:space="preserve">Largely due to the increase in male headcount in our lower pay quartiles our gap has reduced this year.  </w:t>
      </w:r>
    </w:p>
    <w:p w14:paraId="4473BB3D" w14:textId="77777777" w:rsidR="004F37C9" w:rsidRDefault="004F37C9">
      <w:pPr>
        <w:pBdr>
          <w:top w:val="nil"/>
          <w:left w:val="nil"/>
          <w:bottom w:val="nil"/>
          <w:right w:val="nil"/>
          <w:between w:val="nil"/>
        </w:pBdr>
        <w:spacing w:after="0"/>
        <w:ind w:left="360"/>
        <w:rPr>
          <w:rFonts w:ascii="Austral Sans Rough" w:eastAsia="Austral Sans Rough" w:hAnsi="Austral Sans Rough" w:cs="Austral Sans Rough"/>
        </w:rPr>
      </w:pPr>
    </w:p>
    <w:p w14:paraId="6CE6F0EF" w14:textId="6AAF3120" w:rsidR="004F37C9" w:rsidRPr="00A7675E" w:rsidRDefault="00000000" w:rsidP="00A7675E">
      <w:pPr>
        <w:numPr>
          <w:ilvl w:val="0"/>
          <w:numId w:val="4"/>
        </w:numPr>
        <w:pBdr>
          <w:top w:val="nil"/>
          <w:left w:val="nil"/>
          <w:bottom w:val="nil"/>
          <w:right w:val="nil"/>
          <w:between w:val="nil"/>
        </w:pBdr>
        <w:spacing w:after="0"/>
        <w:rPr>
          <w:rFonts w:ascii="Austral Sans Rough" w:eastAsia="Austral Sans Rough" w:hAnsi="Austral Sans Rough" w:cs="Austral Sans Rough"/>
          <w:b/>
          <w:bCs/>
        </w:rPr>
      </w:pPr>
      <w:r w:rsidRPr="00A7675E">
        <w:rPr>
          <w:rFonts w:ascii="Austral Sans Rough" w:eastAsia="Austral Sans Rough" w:hAnsi="Austral Sans Rough" w:cs="Austral Sans Rough"/>
        </w:rPr>
        <w:t>The Trust has strong female representation across our Senior Leadership Team</w:t>
      </w:r>
      <w:r w:rsidR="006B2A9E" w:rsidRPr="00A7675E">
        <w:rPr>
          <w:rFonts w:ascii="Austral Sans Rough" w:eastAsia="Austral Sans Rough" w:hAnsi="Austral Sans Rough" w:cs="Austral Sans Rough"/>
        </w:rPr>
        <w:t>s in all schools</w:t>
      </w:r>
      <w:r w:rsidRPr="00A7675E">
        <w:rPr>
          <w:rFonts w:ascii="Austral Sans Rough" w:eastAsia="Austral Sans Rough" w:hAnsi="Austral Sans Rough" w:cs="Austral Sans Rough"/>
        </w:rPr>
        <w:t>.</w:t>
      </w:r>
      <w:r w:rsidR="006B2A9E" w:rsidRPr="00A7675E">
        <w:rPr>
          <w:rFonts w:ascii="Austral Sans Rough" w:eastAsia="Austral Sans Rough" w:hAnsi="Austral Sans Rough" w:cs="Austral Sans Rough"/>
        </w:rPr>
        <w:t xml:space="preserve">  </w:t>
      </w:r>
    </w:p>
    <w:p w14:paraId="0CF02952" w14:textId="77777777" w:rsidR="00A7675E" w:rsidRPr="00A7675E" w:rsidRDefault="00A7675E" w:rsidP="00A7675E">
      <w:pPr>
        <w:pBdr>
          <w:top w:val="nil"/>
          <w:left w:val="nil"/>
          <w:bottom w:val="nil"/>
          <w:right w:val="nil"/>
          <w:between w:val="nil"/>
        </w:pBdr>
        <w:spacing w:after="0"/>
        <w:rPr>
          <w:rFonts w:ascii="Austral Sans Rough" w:eastAsia="Austral Sans Rough" w:hAnsi="Austral Sans Rough" w:cs="Austral Sans Rough"/>
          <w:b/>
          <w:bCs/>
        </w:rPr>
      </w:pPr>
    </w:p>
    <w:p w14:paraId="72B5F21D" w14:textId="77777777" w:rsidR="004F37C9" w:rsidRDefault="00000000">
      <w:pPr>
        <w:rPr>
          <w:rFonts w:ascii="Austral Sans Rough" w:eastAsia="Austral Sans Rough" w:hAnsi="Austral Sans Rough" w:cs="Austral Sans Rough"/>
          <w:b/>
          <w:bCs/>
        </w:rPr>
      </w:pPr>
      <w:r>
        <w:rPr>
          <w:rFonts w:ascii="Austral Sans Rough" w:eastAsia="Austral Sans Rough" w:hAnsi="Austral Sans Rough" w:cs="Austral Sans Rough"/>
          <w:b/>
          <w:bCs/>
        </w:rPr>
        <w:t>Bonus Payments</w:t>
      </w:r>
    </w:p>
    <w:p w14:paraId="491634F3" w14:textId="77777777"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The Trust has not paid any bonus payments over the period 1st April 2024 to 31st March 2025 and therefore there is no requirement to report on the measures related to bonus payments.</w:t>
      </w:r>
    </w:p>
    <w:p w14:paraId="73FA3633" w14:textId="29CFF8EC" w:rsidR="004F37C9" w:rsidRDefault="00A56223">
      <w:pPr>
        <w:rPr>
          <w:rFonts w:ascii="Austral Sans Rough" w:eastAsia="Austral Sans Rough" w:hAnsi="Austral Sans Rough" w:cs="Austral Sans Rough"/>
        </w:rPr>
      </w:pPr>
      <w:r>
        <w:rPr>
          <w:rFonts w:ascii="Austral Sans Rough" w:eastAsia="Austral Sans Rough" w:hAnsi="Austral Sans Rough" w:cs="Austral Sans Rough"/>
          <w:b/>
          <w:bCs/>
        </w:rPr>
        <w:t>2024 Action Plan Review</w:t>
      </w:r>
    </w:p>
    <w:p w14:paraId="60FE4041" w14:textId="47CF1951" w:rsidR="004F37C9" w:rsidRDefault="00000000">
      <w:pPr>
        <w:rPr>
          <w:rFonts w:ascii="Austral Sans Rough" w:eastAsia="Austral Sans Rough" w:hAnsi="Austral Sans Rough" w:cs="Austral Sans Rough"/>
        </w:rPr>
      </w:pPr>
      <w:r>
        <w:rPr>
          <w:rFonts w:ascii="Austral Sans Rough" w:eastAsia="Austral Sans Rough" w:hAnsi="Austral Sans Rough" w:cs="Austral Sans Rough"/>
        </w:rPr>
        <w:t xml:space="preserve">Soke Trust is committed to gender equality in the workplace, and reducing the gender pay gap is an important measure for the Trust. The Trust believes in opportunities and equal treatment for all employees, regardless of gender or any other protected characteristic.  To assist with ensuring we meet </w:t>
      </w:r>
      <w:r>
        <w:rPr>
          <w:rFonts w:ascii="Austral Sans Rough" w:eastAsia="Austral Sans Rough" w:hAnsi="Austral Sans Rough" w:cs="Austral Sans Rough"/>
        </w:rPr>
        <w:lastRenderedPageBreak/>
        <w:t xml:space="preserve">our commitments in this area we set an action plan last year.  One key point of this was to monitor our recruitment around gender.  </w:t>
      </w:r>
      <w:r w:rsidR="00A04AD0">
        <w:rPr>
          <w:rFonts w:ascii="Austral Sans Rough" w:eastAsia="Austral Sans Rough" w:hAnsi="Austral Sans Rough" w:cs="Austral Sans Rough"/>
        </w:rPr>
        <w:t>We have u</w:t>
      </w:r>
      <w:r>
        <w:rPr>
          <w:rFonts w:ascii="Austral Sans Rough" w:eastAsia="Austral Sans Rough" w:hAnsi="Austral Sans Rough" w:cs="Austral Sans Rough"/>
        </w:rPr>
        <w:t>s</w:t>
      </w:r>
      <w:r w:rsidR="00A04AD0">
        <w:rPr>
          <w:rFonts w:ascii="Austral Sans Rough" w:eastAsia="Austral Sans Rough" w:hAnsi="Austral Sans Rough" w:cs="Austral Sans Rough"/>
        </w:rPr>
        <w:t>ed</w:t>
      </w:r>
      <w:r>
        <w:rPr>
          <w:rFonts w:ascii="Austral Sans Rough" w:eastAsia="Austral Sans Rough" w:hAnsi="Austral Sans Rough" w:cs="Austral Sans Rough"/>
        </w:rPr>
        <w:t xml:space="preserve"> </w:t>
      </w:r>
      <w:proofErr w:type="spellStart"/>
      <w:r>
        <w:rPr>
          <w:rFonts w:ascii="Austral Sans Rough" w:eastAsia="Austral Sans Rough" w:hAnsi="Austral Sans Rough" w:cs="Austral Sans Rough"/>
        </w:rPr>
        <w:t>Mynewterm</w:t>
      </w:r>
      <w:proofErr w:type="spellEnd"/>
      <w:r>
        <w:rPr>
          <w:rFonts w:ascii="Austral Sans Rough" w:eastAsia="Austral Sans Rough" w:hAnsi="Austral Sans Rough" w:cs="Austral Sans Rough"/>
        </w:rPr>
        <w:t xml:space="preserve"> for </w:t>
      </w:r>
      <w:r w:rsidR="00A04AD0">
        <w:rPr>
          <w:rFonts w:ascii="Austral Sans Rough" w:eastAsia="Austral Sans Rough" w:hAnsi="Austral Sans Rough" w:cs="Austral Sans Rough"/>
        </w:rPr>
        <w:t>all recruitment undertaken during the last</w:t>
      </w:r>
      <w:r>
        <w:rPr>
          <w:rFonts w:ascii="Austral Sans Rough" w:eastAsia="Austral Sans Rough" w:hAnsi="Austral Sans Rough" w:cs="Austral Sans Rough"/>
        </w:rPr>
        <w:t xml:space="preserve"> academic year </w:t>
      </w:r>
      <w:r w:rsidR="00A04AD0">
        <w:rPr>
          <w:rFonts w:ascii="Austral Sans Rough" w:eastAsia="Austral Sans Rough" w:hAnsi="Austral Sans Rough" w:cs="Austral Sans Rough"/>
        </w:rPr>
        <w:t>to ensure we reach all potential candidates equally.  W</w:t>
      </w:r>
      <w:r>
        <w:rPr>
          <w:rFonts w:ascii="Austral Sans Rough" w:eastAsia="Austral Sans Rough" w:hAnsi="Austral Sans Rough" w:cs="Austral Sans Rough"/>
        </w:rPr>
        <w:t>e have advertised 42 jobs which have attracted the following pool of applicants and successful candidates:</w:t>
      </w:r>
    </w:p>
    <w:tbl>
      <w:tblPr>
        <w:tblStyle w:val="TableGrid"/>
        <w:tblW w:w="0" w:type="auto"/>
        <w:tblLook w:val="04A0" w:firstRow="1" w:lastRow="0" w:firstColumn="1" w:lastColumn="0" w:noHBand="0" w:noVBand="1"/>
      </w:tblPr>
      <w:tblGrid>
        <w:gridCol w:w="1980"/>
        <w:gridCol w:w="1417"/>
        <w:gridCol w:w="1418"/>
      </w:tblGrid>
      <w:tr w:rsidR="00A04AD0" w14:paraId="458B7B78" w14:textId="77777777" w:rsidTr="00A04AD0">
        <w:tc>
          <w:tcPr>
            <w:tcW w:w="1980" w:type="dxa"/>
          </w:tcPr>
          <w:p w14:paraId="5BA29572" w14:textId="4D876C51"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Gender</w:t>
            </w:r>
          </w:p>
        </w:tc>
        <w:tc>
          <w:tcPr>
            <w:tcW w:w="1417" w:type="dxa"/>
          </w:tcPr>
          <w:p w14:paraId="074C0BC3" w14:textId="75356311"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Applicants</w:t>
            </w:r>
          </w:p>
        </w:tc>
        <w:tc>
          <w:tcPr>
            <w:tcW w:w="1418" w:type="dxa"/>
          </w:tcPr>
          <w:p w14:paraId="0B6BE70C" w14:textId="1AEE9384"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Recruited</w:t>
            </w:r>
          </w:p>
        </w:tc>
      </w:tr>
      <w:tr w:rsidR="00A04AD0" w14:paraId="145D6554" w14:textId="77777777" w:rsidTr="00A04AD0">
        <w:tc>
          <w:tcPr>
            <w:tcW w:w="1980" w:type="dxa"/>
          </w:tcPr>
          <w:p w14:paraId="130C88B5" w14:textId="090C8231"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Female</w:t>
            </w:r>
          </w:p>
        </w:tc>
        <w:tc>
          <w:tcPr>
            <w:tcW w:w="1417" w:type="dxa"/>
          </w:tcPr>
          <w:p w14:paraId="62E5409F" w14:textId="4073C988"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89.6%</w:t>
            </w:r>
          </w:p>
        </w:tc>
        <w:tc>
          <w:tcPr>
            <w:tcW w:w="1418" w:type="dxa"/>
          </w:tcPr>
          <w:p w14:paraId="0FED0ECC" w14:textId="524939D6"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90.2%</w:t>
            </w:r>
          </w:p>
        </w:tc>
      </w:tr>
      <w:tr w:rsidR="00A04AD0" w14:paraId="7BD2CC21" w14:textId="77777777" w:rsidTr="00A04AD0">
        <w:tc>
          <w:tcPr>
            <w:tcW w:w="1980" w:type="dxa"/>
          </w:tcPr>
          <w:p w14:paraId="5E050A5A" w14:textId="14CBFA86"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Male</w:t>
            </w:r>
          </w:p>
        </w:tc>
        <w:tc>
          <w:tcPr>
            <w:tcW w:w="1417" w:type="dxa"/>
          </w:tcPr>
          <w:p w14:paraId="026AF970" w14:textId="39FE995E"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9.9%</w:t>
            </w:r>
          </w:p>
        </w:tc>
        <w:tc>
          <w:tcPr>
            <w:tcW w:w="1418" w:type="dxa"/>
          </w:tcPr>
          <w:p w14:paraId="5CEFEFE3" w14:textId="1CBE7989"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9.8%</w:t>
            </w:r>
          </w:p>
        </w:tc>
      </w:tr>
      <w:tr w:rsidR="00A04AD0" w14:paraId="4525379E" w14:textId="77777777" w:rsidTr="00A04AD0">
        <w:tc>
          <w:tcPr>
            <w:tcW w:w="1980" w:type="dxa"/>
          </w:tcPr>
          <w:p w14:paraId="60EDF7B6" w14:textId="3AE530B7"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Prefer not to say</w:t>
            </w:r>
          </w:p>
        </w:tc>
        <w:tc>
          <w:tcPr>
            <w:tcW w:w="1417" w:type="dxa"/>
          </w:tcPr>
          <w:p w14:paraId="2444E659" w14:textId="2427A732"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0.3%</w:t>
            </w:r>
          </w:p>
        </w:tc>
        <w:tc>
          <w:tcPr>
            <w:tcW w:w="1418" w:type="dxa"/>
          </w:tcPr>
          <w:p w14:paraId="0245A706" w14:textId="15F2C00D"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0%</w:t>
            </w:r>
          </w:p>
        </w:tc>
      </w:tr>
      <w:tr w:rsidR="00A04AD0" w14:paraId="787F8E14" w14:textId="77777777" w:rsidTr="00A04AD0">
        <w:tc>
          <w:tcPr>
            <w:tcW w:w="1980" w:type="dxa"/>
          </w:tcPr>
          <w:p w14:paraId="3FD38935" w14:textId="66BE907E"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Transgender</w:t>
            </w:r>
          </w:p>
        </w:tc>
        <w:tc>
          <w:tcPr>
            <w:tcW w:w="1417" w:type="dxa"/>
          </w:tcPr>
          <w:p w14:paraId="31439ACF" w14:textId="74596EF8"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0.3%</w:t>
            </w:r>
          </w:p>
        </w:tc>
        <w:tc>
          <w:tcPr>
            <w:tcW w:w="1418" w:type="dxa"/>
          </w:tcPr>
          <w:p w14:paraId="0996C7E7" w14:textId="02767853" w:rsidR="00A04AD0" w:rsidRDefault="00A04AD0">
            <w:pPr>
              <w:rPr>
                <w:rFonts w:ascii="Austral Sans Rough" w:eastAsia="Austral Sans Rough" w:hAnsi="Austral Sans Rough" w:cs="Austral Sans Rough"/>
              </w:rPr>
            </w:pPr>
            <w:r>
              <w:rPr>
                <w:rFonts w:ascii="Austral Sans Rough" w:eastAsia="Austral Sans Rough" w:hAnsi="Austral Sans Rough" w:cs="Austral Sans Rough"/>
              </w:rPr>
              <w:t>0%</w:t>
            </w:r>
          </w:p>
        </w:tc>
      </w:tr>
    </w:tbl>
    <w:p w14:paraId="6E321A0C" w14:textId="77777777" w:rsidR="004F37C9" w:rsidRDefault="004F37C9">
      <w:pPr>
        <w:rPr>
          <w:rFonts w:ascii="Austral Sans Rough" w:eastAsia="Austral Sans Rough" w:hAnsi="Austral Sans Rough" w:cs="Austral Sans Rough"/>
        </w:rPr>
      </w:pPr>
    </w:p>
    <w:p w14:paraId="057EE3AC" w14:textId="67C1B3E7" w:rsidR="004F37C9" w:rsidRDefault="00A04AD0">
      <w:pPr>
        <w:rPr>
          <w:rFonts w:ascii="Austral Sans Rough" w:eastAsia="Austral Sans Rough" w:hAnsi="Austral Sans Rough" w:cs="Austral Sans Rough"/>
        </w:rPr>
      </w:pPr>
      <w:r>
        <w:rPr>
          <w:rFonts w:ascii="Austral Sans Rough" w:eastAsia="Austral Sans Rough" w:hAnsi="Austral Sans Rough" w:cs="Austral Sans Rough"/>
        </w:rPr>
        <w:t>The</w:t>
      </w:r>
      <w:r w:rsidR="00A574CA">
        <w:rPr>
          <w:rFonts w:ascii="Austral Sans Rough" w:eastAsia="Austral Sans Rough" w:hAnsi="Austral Sans Rough" w:cs="Austral Sans Rough"/>
        </w:rPr>
        <w:t xml:space="preserve"> applicant</w:t>
      </w:r>
      <w:r>
        <w:rPr>
          <w:rFonts w:ascii="Austral Sans Rough" w:eastAsia="Austral Sans Rough" w:hAnsi="Austral Sans Rough" w:cs="Austral Sans Rough"/>
        </w:rPr>
        <w:t xml:space="preserve"> data mirrors our</w:t>
      </w:r>
      <w:r w:rsidR="00A574CA">
        <w:rPr>
          <w:rFonts w:ascii="Austral Sans Rough" w:eastAsia="Austral Sans Rough" w:hAnsi="Austral Sans Rough" w:cs="Austral Sans Rough"/>
        </w:rPr>
        <w:t xml:space="preserve"> current</w:t>
      </w:r>
      <w:r>
        <w:rPr>
          <w:rFonts w:ascii="Austral Sans Rough" w:eastAsia="Austral Sans Rough" w:hAnsi="Austral Sans Rough" w:cs="Austral Sans Rough"/>
        </w:rPr>
        <w:t xml:space="preserve"> workforce data in that nearly 90% of all applicants are female.  When we look at the successful</w:t>
      </w:r>
      <w:r w:rsidR="00FE497A">
        <w:rPr>
          <w:rFonts w:ascii="Austral Sans Rough" w:eastAsia="Austral Sans Rough" w:hAnsi="Austral Sans Rough" w:cs="Austral Sans Rough"/>
        </w:rPr>
        <w:t xml:space="preserve"> candidates we see a correlation.</w:t>
      </w:r>
    </w:p>
    <w:p w14:paraId="26A832DB" w14:textId="053CDE54" w:rsidR="00A56223" w:rsidRDefault="00A56223">
      <w:pPr>
        <w:rPr>
          <w:rFonts w:ascii="Austral Sans Rough" w:eastAsia="Austral Sans Rough" w:hAnsi="Austral Sans Rough" w:cs="Austral Sans Rough"/>
        </w:rPr>
      </w:pPr>
      <w:r>
        <w:rPr>
          <w:rFonts w:ascii="Austral Sans Rough" w:eastAsia="Austral Sans Rough" w:hAnsi="Austral Sans Rough" w:cs="Austral Sans Rough"/>
        </w:rPr>
        <w:t xml:space="preserve">As a Trust we also committed to </w:t>
      </w:r>
      <w:r w:rsidR="00C51D4C">
        <w:rPr>
          <w:rFonts w:ascii="Austral Sans Rough" w:eastAsia="Austral Sans Rough" w:hAnsi="Austral Sans Rough" w:cs="Austral Sans Rough"/>
        </w:rPr>
        <w:t xml:space="preserve">collecting </w:t>
      </w:r>
      <w:r>
        <w:rPr>
          <w:rFonts w:ascii="Austral Sans Rough" w:eastAsia="Austral Sans Rough" w:hAnsi="Austral Sans Rough" w:cs="Austral Sans Rough"/>
        </w:rPr>
        <w:t xml:space="preserve">exit survey data.  We introduced a central monitoring point in the last academic year and reviewing this data has shown that </w:t>
      </w:r>
      <w:r w:rsidR="00A574CA">
        <w:rPr>
          <w:rFonts w:ascii="Austral Sans Rough" w:eastAsia="Austral Sans Rough" w:hAnsi="Austral Sans Rough" w:cs="Austral Sans Rough"/>
        </w:rPr>
        <w:t xml:space="preserve">the </w:t>
      </w:r>
      <w:r>
        <w:rPr>
          <w:rFonts w:ascii="Austral Sans Rough" w:eastAsia="Austral Sans Rough" w:hAnsi="Austral Sans Rough" w:cs="Austral Sans Rough"/>
        </w:rPr>
        <w:t xml:space="preserve">one male </w:t>
      </w:r>
      <w:r w:rsidR="00A574CA">
        <w:rPr>
          <w:rFonts w:ascii="Austral Sans Rough" w:eastAsia="Austral Sans Rough" w:hAnsi="Austral Sans Rough" w:cs="Austral Sans Rough"/>
        </w:rPr>
        <w:t xml:space="preserve">who </w:t>
      </w:r>
      <w:r>
        <w:rPr>
          <w:rFonts w:ascii="Austral Sans Rough" w:eastAsia="Austral Sans Rough" w:hAnsi="Austral Sans Rough" w:cs="Austral Sans Rough"/>
        </w:rPr>
        <w:t xml:space="preserve">has responded with a reason for leaving </w:t>
      </w:r>
      <w:r w:rsidR="00A574CA">
        <w:rPr>
          <w:rFonts w:ascii="Austral Sans Rough" w:eastAsia="Austral Sans Rough" w:hAnsi="Austral Sans Rough" w:cs="Austral Sans Rough"/>
        </w:rPr>
        <w:t>w</w:t>
      </w:r>
      <w:r>
        <w:rPr>
          <w:rFonts w:ascii="Austral Sans Rough" w:eastAsia="Austral Sans Rough" w:hAnsi="Austral Sans Rough" w:cs="Austral Sans Rough"/>
        </w:rPr>
        <w:t>as a career break.</w:t>
      </w:r>
      <w:r w:rsidR="00A574CA">
        <w:rPr>
          <w:rFonts w:ascii="Austral Sans Rough" w:eastAsia="Austral Sans Rough" w:hAnsi="Austral Sans Rough" w:cs="Austral Sans Rough"/>
        </w:rPr>
        <w:t xml:space="preserve">  The results of the survey have </w:t>
      </w:r>
      <w:r w:rsidR="00A574CA" w:rsidRPr="00A574CA">
        <w:rPr>
          <w:rFonts w:ascii="Austral Sans Rough" w:eastAsia="Austral Sans Rough" w:hAnsi="Austral Sans Rough" w:cs="Austral Sans Rough"/>
        </w:rPr>
        <w:t xml:space="preserve">not </w:t>
      </w:r>
      <w:r w:rsidR="00A7675E" w:rsidRPr="00A574CA">
        <w:rPr>
          <w:rFonts w:ascii="Austral Sans Rough" w:eastAsia="Austral Sans Rough" w:hAnsi="Austral Sans Rough" w:cs="Austral Sans Rough"/>
        </w:rPr>
        <w:t xml:space="preserve">highlighted any local issues linked to lack of progression, </w:t>
      </w:r>
      <w:r w:rsidR="00A574CA" w:rsidRPr="00A574CA">
        <w:rPr>
          <w:rFonts w:ascii="Austral Sans Rough" w:eastAsia="Austral Sans Rough" w:hAnsi="Austral Sans Rough" w:cs="Austral Sans Rough"/>
        </w:rPr>
        <w:t xml:space="preserve">pay due to gender or </w:t>
      </w:r>
      <w:r w:rsidR="00A7675E" w:rsidRPr="00A574CA">
        <w:rPr>
          <w:rFonts w:ascii="Austral Sans Rough" w:eastAsia="Austral Sans Rough" w:hAnsi="Austral Sans Rough" w:cs="Austral Sans Rough"/>
        </w:rPr>
        <w:t>equal</w:t>
      </w:r>
      <w:r w:rsidR="00A574CA" w:rsidRPr="00A574CA">
        <w:rPr>
          <w:rFonts w:ascii="Austral Sans Rough" w:eastAsia="Austral Sans Rough" w:hAnsi="Austral Sans Rough" w:cs="Austral Sans Rough"/>
        </w:rPr>
        <w:t xml:space="preserve"> pay concerns.</w:t>
      </w:r>
    </w:p>
    <w:p w14:paraId="015391F5" w14:textId="5B52E59A" w:rsidR="00A56223" w:rsidRDefault="00A56223">
      <w:pPr>
        <w:rPr>
          <w:rFonts w:ascii="Austral Sans Rough" w:eastAsia="Austral Sans Rough" w:hAnsi="Austral Sans Rough" w:cs="Austral Sans Rough"/>
          <w:b/>
          <w:bCs/>
        </w:rPr>
      </w:pPr>
      <w:r>
        <w:rPr>
          <w:rFonts w:ascii="Austral Sans Rough" w:eastAsia="Austral Sans Rough" w:hAnsi="Austral Sans Rough" w:cs="Austral Sans Rough"/>
          <w:b/>
          <w:bCs/>
        </w:rPr>
        <w:t>202</w:t>
      </w:r>
      <w:r w:rsidR="001B0C54">
        <w:rPr>
          <w:rFonts w:ascii="Austral Sans Rough" w:eastAsia="Austral Sans Rough" w:hAnsi="Austral Sans Rough" w:cs="Austral Sans Rough"/>
          <w:b/>
          <w:bCs/>
        </w:rPr>
        <w:t>6</w:t>
      </w:r>
      <w:r>
        <w:rPr>
          <w:rFonts w:ascii="Austral Sans Rough" w:eastAsia="Austral Sans Rough" w:hAnsi="Austral Sans Rough" w:cs="Austral Sans Rough"/>
          <w:b/>
          <w:bCs/>
        </w:rPr>
        <w:t>Action Plan</w:t>
      </w:r>
    </w:p>
    <w:p w14:paraId="08480BFE" w14:textId="12CD8D43" w:rsidR="00C40789" w:rsidRDefault="00C51D4C">
      <w:pPr>
        <w:rPr>
          <w:rFonts w:ascii="Austral Sans Rough" w:eastAsia="Austral Sans Rough" w:hAnsi="Austral Sans Rough" w:cs="Austral Sans Rough"/>
        </w:rPr>
      </w:pPr>
      <w:r>
        <w:rPr>
          <w:rFonts w:ascii="Austral Sans Rough" w:eastAsia="Austral Sans Rough" w:hAnsi="Austral Sans Rough" w:cs="Austral Sans Rough"/>
        </w:rPr>
        <w:t xml:space="preserve">As a Trust we </w:t>
      </w:r>
      <w:r w:rsidR="00C40789">
        <w:rPr>
          <w:rFonts w:ascii="Austral Sans Rough" w:eastAsia="Austral Sans Rough" w:hAnsi="Austral Sans Rough" w:cs="Austral Sans Rough"/>
        </w:rPr>
        <w:t>aim to:</w:t>
      </w:r>
    </w:p>
    <w:p w14:paraId="11D26D39" w14:textId="720317C8" w:rsidR="00C40789" w:rsidRDefault="00C51D4C" w:rsidP="00C40789">
      <w:pPr>
        <w:pStyle w:val="ListParagraph"/>
        <w:numPr>
          <w:ilvl w:val="0"/>
          <w:numId w:val="6"/>
        </w:numPr>
        <w:rPr>
          <w:rFonts w:ascii="Austral Sans Rough" w:eastAsia="Austral Sans Rough" w:hAnsi="Austral Sans Rough" w:cs="Austral Sans Rough"/>
        </w:rPr>
      </w:pPr>
      <w:r w:rsidRPr="00C40789">
        <w:rPr>
          <w:rFonts w:ascii="Austral Sans Rough" w:eastAsia="Austral Sans Rough" w:hAnsi="Austral Sans Rough" w:cs="Austral Sans Rough"/>
        </w:rPr>
        <w:t xml:space="preserve">decrease the gap further </w:t>
      </w:r>
    </w:p>
    <w:p w14:paraId="78E2A64D" w14:textId="690C81B2" w:rsidR="00C40789" w:rsidRDefault="00C40789" w:rsidP="00C40789">
      <w:pPr>
        <w:pStyle w:val="ListParagraph"/>
        <w:numPr>
          <w:ilvl w:val="0"/>
          <w:numId w:val="6"/>
        </w:numPr>
        <w:rPr>
          <w:rFonts w:ascii="Austral Sans Rough" w:eastAsia="Austral Sans Rough" w:hAnsi="Austral Sans Rough" w:cs="Austral Sans Rough"/>
        </w:rPr>
      </w:pPr>
      <w:r>
        <w:rPr>
          <w:rFonts w:ascii="Austral Sans Rough" w:eastAsia="Austral Sans Rough" w:hAnsi="Austral Sans Rough" w:cs="Austral Sans Rough"/>
        </w:rPr>
        <w:t>focus on addressing occupational segregation through recruitment, career development and challenging stereotypes</w:t>
      </w:r>
    </w:p>
    <w:p w14:paraId="3596B4B0" w14:textId="5A5E066A" w:rsidR="00C40789" w:rsidRDefault="00C40789" w:rsidP="00C40789">
      <w:pPr>
        <w:pStyle w:val="ListParagraph"/>
        <w:numPr>
          <w:ilvl w:val="0"/>
          <w:numId w:val="6"/>
        </w:numPr>
        <w:rPr>
          <w:rFonts w:ascii="Austral Sans Rough" w:eastAsia="Austral Sans Rough" w:hAnsi="Austral Sans Rough" w:cs="Austral Sans Rough"/>
        </w:rPr>
      </w:pPr>
      <w:r>
        <w:rPr>
          <w:rFonts w:ascii="Austral Sans Rough" w:eastAsia="Austral Sans Rough" w:hAnsi="Austral Sans Rough" w:cs="Austral Sans Rough"/>
        </w:rPr>
        <w:t>acknowledge that our position reflects sector wide patterns whilst still taking action to improve diversity and opportunity within our Trust</w:t>
      </w:r>
    </w:p>
    <w:p w14:paraId="604AF314" w14:textId="04E7B08E" w:rsidR="00C51D4C" w:rsidRDefault="00C40789" w:rsidP="00C40789">
      <w:pPr>
        <w:rPr>
          <w:rFonts w:ascii="Austral Sans Rough" w:eastAsia="Austral Sans Rough" w:hAnsi="Austral Sans Rough" w:cs="Austral Sans Rough"/>
        </w:rPr>
      </w:pPr>
      <w:r>
        <w:rPr>
          <w:rFonts w:ascii="Austral Sans Rough" w:eastAsia="Austral Sans Rough" w:hAnsi="Austral Sans Rough" w:cs="Austral Sans Rough"/>
        </w:rPr>
        <w:t xml:space="preserve">To achieve </w:t>
      </w:r>
      <w:r w:rsidRPr="00C40789">
        <w:rPr>
          <w:rFonts w:ascii="Austral Sans Rough" w:eastAsia="Austral Sans Rough" w:hAnsi="Austral Sans Rough" w:cs="Austral Sans Rough"/>
        </w:rPr>
        <w:t>this,</w:t>
      </w:r>
      <w:r w:rsidR="00C51D4C" w:rsidRPr="00C40789">
        <w:rPr>
          <w:rFonts w:ascii="Austral Sans Rough" w:eastAsia="Austral Sans Rough" w:hAnsi="Austral Sans Rough" w:cs="Austral Sans Rough"/>
        </w:rPr>
        <w:t xml:space="preserve"> we will commit to the following plan for the next year.</w:t>
      </w:r>
    </w:p>
    <w:p w14:paraId="2EBA9FE4" w14:textId="63BCCA71" w:rsidR="005E5D71" w:rsidRDefault="00000000" w:rsidP="005E5D71">
      <w:pPr>
        <w:numPr>
          <w:ilvl w:val="1"/>
          <w:numId w:val="2"/>
        </w:numPr>
        <w:pBdr>
          <w:top w:val="nil"/>
          <w:left w:val="nil"/>
          <w:bottom w:val="nil"/>
          <w:right w:val="nil"/>
          <w:between w:val="nil"/>
        </w:pBdr>
        <w:spacing w:after="0"/>
        <w:ind w:left="36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En</w:t>
      </w:r>
      <w:r w:rsidR="00A56223">
        <w:rPr>
          <w:rFonts w:ascii="Austral Sans Rough" w:eastAsia="Austral Sans Rough" w:hAnsi="Austral Sans Rough" w:cs="Austral Sans Rough"/>
          <w:color w:val="000000"/>
        </w:rPr>
        <w:t>sur</w:t>
      </w:r>
      <w:r w:rsidR="005E5D71">
        <w:rPr>
          <w:rFonts w:ascii="Austral Sans Rough" w:eastAsia="Austral Sans Rough" w:hAnsi="Austral Sans Rough" w:cs="Austral Sans Rough"/>
          <w:color w:val="000000"/>
        </w:rPr>
        <w:t>e</w:t>
      </w:r>
      <w:r w:rsidR="00A56223">
        <w:rPr>
          <w:rFonts w:ascii="Austral Sans Rough" w:eastAsia="Austral Sans Rough" w:hAnsi="Austral Sans Rough" w:cs="Austral Sans Rough"/>
          <w:color w:val="000000"/>
        </w:rPr>
        <w:t xml:space="preserve"> we have open and transparent recruitment advertising to en</w:t>
      </w:r>
      <w:r>
        <w:rPr>
          <w:rFonts w:ascii="Austral Sans Rough" w:eastAsia="Austral Sans Rough" w:hAnsi="Austral Sans Rough" w:cs="Austral Sans Rough"/>
          <w:color w:val="000000"/>
        </w:rPr>
        <w:t>courage a wide range of diversity of applicants</w:t>
      </w:r>
      <w:r w:rsidR="005E5D71">
        <w:rPr>
          <w:rFonts w:ascii="Austral Sans Rough" w:eastAsia="Austral Sans Rough" w:hAnsi="Austral Sans Rough" w:cs="Austral Sans Rough"/>
          <w:color w:val="000000"/>
        </w:rPr>
        <w:t>:</w:t>
      </w:r>
    </w:p>
    <w:p w14:paraId="36662ECC" w14:textId="7E5C1C67" w:rsidR="00C40789" w:rsidRPr="005E5D71" w:rsidRDefault="00C40789" w:rsidP="005E5D71">
      <w:pPr>
        <w:numPr>
          <w:ilvl w:val="2"/>
          <w:numId w:val="2"/>
        </w:numPr>
        <w:pBdr>
          <w:top w:val="nil"/>
          <w:left w:val="nil"/>
          <w:bottom w:val="nil"/>
          <w:right w:val="nil"/>
          <w:between w:val="nil"/>
        </w:pBdr>
        <w:spacing w:after="0"/>
        <w:rPr>
          <w:rFonts w:ascii="Austral Sans Rough" w:eastAsia="Austral Sans Rough" w:hAnsi="Austral Sans Rough" w:cs="Austral Sans Rough"/>
          <w:color w:val="000000"/>
        </w:rPr>
      </w:pPr>
      <w:r w:rsidRPr="005E5D71">
        <w:rPr>
          <w:rFonts w:ascii="Austral Sans Rough" w:eastAsia="Austral Sans Rough" w:hAnsi="Austral Sans Rough" w:cs="Austral Sans Rough"/>
          <w:color w:val="000000"/>
        </w:rPr>
        <w:t>We will review recruitment materials for support roles to ensure gender neutral language and im</w:t>
      </w:r>
      <w:r w:rsidR="00DA2015" w:rsidRPr="005E5D71">
        <w:rPr>
          <w:rFonts w:ascii="Austral Sans Rough" w:eastAsia="Austral Sans Rough" w:hAnsi="Austral Sans Rough" w:cs="Austral Sans Rough"/>
          <w:color w:val="000000"/>
        </w:rPr>
        <w:t>agery</w:t>
      </w:r>
    </w:p>
    <w:p w14:paraId="470CF5CA" w14:textId="476CDCFA" w:rsidR="004F37C9" w:rsidRDefault="00000000" w:rsidP="00C40789">
      <w:pPr>
        <w:numPr>
          <w:ilvl w:val="2"/>
          <w:numId w:val="2"/>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 xml:space="preserve">We will monitor recruitment data including applications based on gender.  </w:t>
      </w:r>
    </w:p>
    <w:p w14:paraId="573E0EB0" w14:textId="77777777" w:rsidR="004F37C9" w:rsidRDefault="004F37C9">
      <w:pPr>
        <w:pBdr>
          <w:top w:val="nil"/>
          <w:left w:val="nil"/>
          <w:bottom w:val="nil"/>
          <w:right w:val="nil"/>
          <w:between w:val="nil"/>
        </w:pBdr>
        <w:spacing w:after="0"/>
        <w:ind w:left="360"/>
        <w:rPr>
          <w:rFonts w:ascii="Austral Sans Rough" w:eastAsia="Austral Sans Rough" w:hAnsi="Austral Sans Rough" w:cs="Austral Sans Rough"/>
          <w:color w:val="000000"/>
        </w:rPr>
      </w:pPr>
    </w:p>
    <w:p w14:paraId="17909DAA" w14:textId="7E0A1461" w:rsidR="005E5D71" w:rsidRDefault="00000000" w:rsidP="005E5D71">
      <w:pPr>
        <w:numPr>
          <w:ilvl w:val="0"/>
          <w:numId w:val="3"/>
        </w:numPr>
        <w:pBdr>
          <w:top w:val="nil"/>
          <w:left w:val="nil"/>
          <w:bottom w:val="nil"/>
          <w:right w:val="nil"/>
          <w:between w:val="nil"/>
        </w:pBdr>
        <w:spacing w:after="0"/>
        <w:ind w:left="36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Ensure</w:t>
      </w:r>
      <w:r w:rsidR="005E5D71">
        <w:rPr>
          <w:rFonts w:ascii="Austral Sans Rough" w:eastAsia="Austral Sans Rough" w:hAnsi="Austral Sans Rough" w:cs="Austral Sans Rough"/>
          <w:color w:val="000000"/>
        </w:rPr>
        <w:t xml:space="preserve"> we implement fair, safe and effective hiring practices:</w:t>
      </w:r>
    </w:p>
    <w:p w14:paraId="6EA288A5" w14:textId="251535B1" w:rsidR="005E5D71" w:rsidRDefault="005E5D71" w:rsidP="005E5D71">
      <w:pPr>
        <w:numPr>
          <w:ilvl w:val="1"/>
          <w:numId w:val="3"/>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 xml:space="preserve">We will ensure </w:t>
      </w:r>
      <w:r w:rsidRPr="005E5D71">
        <w:rPr>
          <w:rFonts w:ascii="Austral Sans Rough" w:eastAsia="Austral Sans Rough" w:hAnsi="Austral Sans Rough" w:cs="Austral Sans Rough"/>
          <w:color w:val="000000"/>
        </w:rPr>
        <w:t xml:space="preserve">relevant members of staff undertake recruitment training </w:t>
      </w:r>
      <w:r>
        <w:rPr>
          <w:rFonts w:ascii="Austral Sans Rough" w:eastAsia="Austral Sans Rough" w:hAnsi="Austral Sans Rough" w:cs="Austral Sans Rough"/>
          <w:color w:val="000000"/>
        </w:rPr>
        <w:t>prior to</w:t>
      </w:r>
      <w:r w:rsidRPr="005E5D71">
        <w:rPr>
          <w:rFonts w:ascii="Austral Sans Rough" w:eastAsia="Austral Sans Rough" w:hAnsi="Austral Sans Rough" w:cs="Austral Sans Rough"/>
          <w:color w:val="000000"/>
        </w:rPr>
        <w:t xml:space="preserve"> taking part in the interview panel which will include unconscious bias training.  </w:t>
      </w:r>
    </w:p>
    <w:p w14:paraId="001C199B" w14:textId="4C082959" w:rsidR="004F37C9" w:rsidRPr="005E5D71" w:rsidRDefault="005E5D71" w:rsidP="005E5D71">
      <w:pPr>
        <w:numPr>
          <w:ilvl w:val="1"/>
          <w:numId w:val="3"/>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 xml:space="preserve">We will </w:t>
      </w:r>
      <w:r w:rsidRPr="005E5D71">
        <w:rPr>
          <w:rFonts w:ascii="Austral Sans Rough" w:eastAsia="Austral Sans Rough" w:hAnsi="Austral Sans Rough" w:cs="Austral Sans Rough"/>
          <w:color w:val="000000"/>
        </w:rPr>
        <w:t>endeavor to have a mix of panel members and experience where possible</w:t>
      </w:r>
    </w:p>
    <w:p w14:paraId="510F1152" w14:textId="0896B6DF" w:rsidR="004F37C9" w:rsidRDefault="004F37C9">
      <w:pPr>
        <w:pBdr>
          <w:top w:val="nil"/>
          <w:left w:val="nil"/>
          <w:bottom w:val="nil"/>
          <w:right w:val="nil"/>
          <w:between w:val="nil"/>
        </w:pBdr>
        <w:spacing w:after="0"/>
        <w:ind w:left="360"/>
        <w:rPr>
          <w:rFonts w:ascii="Austral Sans Rough" w:eastAsia="Austral Sans Rough" w:hAnsi="Austral Sans Rough" w:cs="Austral Sans Rough"/>
          <w:color w:val="000000"/>
        </w:rPr>
      </w:pPr>
    </w:p>
    <w:p w14:paraId="3F8AF424" w14:textId="77777777" w:rsidR="005E5D71" w:rsidRDefault="005E5D71" w:rsidP="005E5D71">
      <w:pPr>
        <w:numPr>
          <w:ilvl w:val="0"/>
          <w:numId w:val="3"/>
        </w:numPr>
        <w:pBdr>
          <w:top w:val="nil"/>
          <w:left w:val="nil"/>
          <w:bottom w:val="nil"/>
          <w:right w:val="nil"/>
          <w:between w:val="nil"/>
        </w:pBdr>
        <w:spacing w:after="0"/>
        <w:ind w:left="36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Ensure we maintain and promote comprehensive family friendly employment practices to support workforce retention, well-being and work-life balance:</w:t>
      </w:r>
    </w:p>
    <w:p w14:paraId="0C76D071" w14:textId="77777777" w:rsidR="005E5D71" w:rsidRDefault="005E5D71" w:rsidP="005E5D71">
      <w:pPr>
        <w:numPr>
          <w:ilvl w:val="1"/>
          <w:numId w:val="3"/>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We will ensure flexible working opportunities are accessible and well-communicated</w:t>
      </w:r>
    </w:p>
    <w:p w14:paraId="4751E916" w14:textId="77777777" w:rsidR="005E5D71" w:rsidRDefault="005E5D71" w:rsidP="005E5D71">
      <w:pPr>
        <w:numPr>
          <w:ilvl w:val="1"/>
          <w:numId w:val="3"/>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We will continue to provide enhanced maternity pay and ensure fair treatment of staff on maternity leave</w:t>
      </w:r>
    </w:p>
    <w:p w14:paraId="235630A4" w14:textId="520EA0CC" w:rsidR="005E5D71" w:rsidRDefault="005E5D71" w:rsidP="005E5D71">
      <w:pPr>
        <w:numPr>
          <w:ilvl w:val="1"/>
          <w:numId w:val="3"/>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lastRenderedPageBreak/>
        <w:t>We will support shared parental leave and ensure fair treatment of staff on shared parental leave</w:t>
      </w:r>
    </w:p>
    <w:p w14:paraId="62F7C55A" w14:textId="77777777" w:rsidR="0095390B" w:rsidRDefault="0095390B" w:rsidP="001B0C54">
      <w:pPr>
        <w:pBdr>
          <w:top w:val="nil"/>
          <w:left w:val="nil"/>
          <w:bottom w:val="nil"/>
          <w:right w:val="nil"/>
          <w:between w:val="nil"/>
        </w:pBdr>
        <w:spacing w:after="0"/>
        <w:ind w:left="1800"/>
        <w:rPr>
          <w:rFonts w:ascii="Austral Sans Rough" w:eastAsia="Austral Sans Rough" w:hAnsi="Austral Sans Rough" w:cs="Austral Sans Rough"/>
          <w:color w:val="000000"/>
        </w:rPr>
      </w:pPr>
    </w:p>
    <w:p w14:paraId="493CEBEF" w14:textId="77777777" w:rsidR="0095390B" w:rsidRDefault="0095390B" w:rsidP="0095390B">
      <w:pPr>
        <w:numPr>
          <w:ilvl w:val="0"/>
          <w:numId w:val="3"/>
        </w:numPr>
        <w:pBdr>
          <w:top w:val="nil"/>
          <w:left w:val="nil"/>
          <w:bottom w:val="nil"/>
          <w:right w:val="nil"/>
          <w:between w:val="nil"/>
        </w:pBdr>
        <w:spacing w:after="0"/>
        <w:ind w:left="36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 xml:space="preserve">Continue to maintain a systematic approach to effectively </w:t>
      </w:r>
      <w:proofErr w:type="spellStart"/>
      <w:r>
        <w:rPr>
          <w:rFonts w:ascii="Austral Sans Rough" w:eastAsia="Austral Sans Rough" w:hAnsi="Austral Sans Rough" w:cs="Austral Sans Rough"/>
          <w:color w:val="000000"/>
        </w:rPr>
        <w:t>utilise</w:t>
      </w:r>
      <w:proofErr w:type="spellEnd"/>
      <w:r>
        <w:rPr>
          <w:rFonts w:ascii="Austral Sans Rough" w:eastAsia="Austral Sans Rough" w:hAnsi="Austral Sans Rough" w:cs="Austral Sans Rough"/>
          <w:color w:val="000000"/>
        </w:rPr>
        <w:t xml:space="preserve"> staff exit survey data to understand their reason for leaving and experiences working at our Trust</w:t>
      </w:r>
    </w:p>
    <w:p w14:paraId="41340CE3" w14:textId="77777777" w:rsidR="0095390B" w:rsidRDefault="0095390B" w:rsidP="0095390B">
      <w:pPr>
        <w:numPr>
          <w:ilvl w:val="1"/>
          <w:numId w:val="3"/>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Monitor staff exit surveys for any trends/reasons for leaving and include gender analysis.</w:t>
      </w:r>
    </w:p>
    <w:p w14:paraId="04DF2ADF" w14:textId="77777777" w:rsidR="0095390B" w:rsidRDefault="0095390B" w:rsidP="0095390B">
      <w:pPr>
        <w:numPr>
          <w:ilvl w:val="1"/>
          <w:numId w:val="3"/>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Share findings of monitoring and analysis with relevant stakeholders with suggested action to take to drive meaningful improvements in retention, equality and staff well-bei</w:t>
      </w:r>
      <w:r w:rsidRPr="005F731B">
        <w:rPr>
          <w:rFonts w:ascii="Austral Sans Rough" w:eastAsia="Austral Sans Rough" w:hAnsi="Austral Sans Rough" w:cs="Austral Sans Rough"/>
          <w:color w:val="000000"/>
        </w:rPr>
        <w:t>ng</w:t>
      </w:r>
    </w:p>
    <w:p w14:paraId="007C6EA7" w14:textId="77777777" w:rsidR="0095390B" w:rsidRDefault="0095390B" w:rsidP="0095390B">
      <w:pPr>
        <w:numPr>
          <w:ilvl w:val="1"/>
          <w:numId w:val="3"/>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Integrate exit data into broader equality and retention strategies by using it to inform our equality objects and action plan, using it alongside other workforce data and include in succession planning</w:t>
      </w:r>
    </w:p>
    <w:p w14:paraId="21FF6EDE" w14:textId="77777777" w:rsidR="004F37C9" w:rsidRDefault="004F37C9" w:rsidP="0095390B">
      <w:pPr>
        <w:pBdr>
          <w:top w:val="nil"/>
          <w:left w:val="nil"/>
          <w:bottom w:val="nil"/>
          <w:right w:val="nil"/>
          <w:between w:val="nil"/>
        </w:pBdr>
        <w:spacing w:after="0"/>
        <w:rPr>
          <w:rFonts w:ascii="Austral Sans Rough" w:eastAsia="Austral Sans Rough" w:hAnsi="Austral Sans Rough" w:cs="Austral Sans Rough"/>
          <w:color w:val="000000"/>
        </w:rPr>
      </w:pPr>
    </w:p>
    <w:p w14:paraId="72A5AB6D" w14:textId="076C8774" w:rsidR="0095390B" w:rsidRDefault="0095390B">
      <w:pPr>
        <w:numPr>
          <w:ilvl w:val="0"/>
          <w:numId w:val="3"/>
        </w:numPr>
        <w:pBdr>
          <w:top w:val="nil"/>
          <w:left w:val="nil"/>
          <w:bottom w:val="nil"/>
          <w:right w:val="nil"/>
          <w:between w:val="nil"/>
        </w:pBdr>
        <w:spacing w:after="0"/>
        <w:ind w:left="36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We will maintain a systematic annual process to meet legal requirements and address pay inequalities:</w:t>
      </w:r>
    </w:p>
    <w:p w14:paraId="222D3D5E" w14:textId="05102ADB" w:rsidR="0095390B" w:rsidRDefault="0095390B" w:rsidP="0095390B">
      <w:pPr>
        <w:numPr>
          <w:ilvl w:val="1"/>
          <w:numId w:val="3"/>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We will undertake the Gender pay audit, as per our legal requirement, on an annual basis</w:t>
      </w:r>
    </w:p>
    <w:p w14:paraId="50C71821" w14:textId="77777777" w:rsidR="0095390B" w:rsidRDefault="0095390B" w:rsidP="0095390B">
      <w:pPr>
        <w:numPr>
          <w:ilvl w:val="1"/>
          <w:numId w:val="3"/>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 xml:space="preserve">We will build comparison for year-on-year data </w:t>
      </w:r>
    </w:p>
    <w:p w14:paraId="6F11FB25" w14:textId="77777777" w:rsidR="0095390B" w:rsidRDefault="0095390B" w:rsidP="0095390B">
      <w:pPr>
        <w:numPr>
          <w:ilvl w:val="1"/>
          <w:numId w:val="3"/>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We will continue to monitor outcomes to see if trends emerge and understand where and why a pay gap may exist</w:t>
      </w:r>
    </w:p>
    <w:p w14:paraId="3B2F2554" w14:textId="233B07DC" w:rsidR="0095390B" w:rsidRDefault="0095390B" w:rsidP="0095390B">
      <w:pPr>
        <w:numPr>
          <w:ilvl w:val="1"/>
          <w:numId w:val="3"/>
        </w:numPr>
        <w:pBdr>
          <w:top w:val="nil"/>
          <w:left w:val="nil"/>
          <w:bottom w:val="nil"/>
          <w:right w:val="nil"/>
          <w:between w:val="nil"/>
        </w:pBdr>
        <w:spacing w:after="0"/>
        <w:rPr>
          <w:rFonts w:ascii="Austral Sans Rough" w:eastAsia="Austral Sans Rough" w:hAnsi="Austral Sans Rough" w:cs="Austral Sans Rough"/>
          <w:color w:val="000000"/>
        </w:rPr>
      </w:pPr>
      <w:r>
        <w:rPr>
          <w:rFonts w:ascii="Austral Sans Rough" w:eastAsia="Austral Sans Rough" w:hAnsi="Austral Sans Rough" w:cs="Austral Sans Rough"/>
          <w:color w:val="000000"/>
        </w:rPr>
        <w:t xml:space="preserve">We will continue to develop and implement an action plan. Although we are not required to publish an action plan, it will demonstrate our commitment to gender equality in the workplace to current and potential employees. </w:t>
      </w:r>
    </w:p>
    <w:p w14:paraId="31BC6B4F" w14:textId="77777777" w:rsidR="0095390B" w:rsidRDefault="0095390B" w:rsidP="0095390B">
      <w:pPr>
        <w:pBdr>
          <w:top w:val="nil"/>
          <w:left w:val="nil"/>
          <w:bottom w:val="nil"/>
          <w:right w:val="nil"/>
          <w:between w:val="nil"/>
        </w:pBdr>
        <w:spacing w:after="0"/>
        <w:ind w:left="1800"/>
        <w:rPr>
          <w:rFonts w:ascii="Austral Sans Rough" w:eastAsia="Austral Sans Rough" w:hAnsi="Austral Sans Rough" w:cs="Austral Sans Rough"/>
          <w:color w:val="000000"/>
        </w:rPr>
      </w:pPr>
    </w:p>
    <w:p w14:paraId="28071464" w14:textId="77777777" w:rsidR="004F37C9" w:rsidRDefault="004F37C9">
      <w:pPr>
        <w:pBdr>
          <w:top w:val="nil"/>
          <w:left w:val="nil"/>
          <w:bottom w:val="nil"/>
          <w:right w:val="nil"/>
          <w:between w:val="nil"/>
        </w:pBdr>
        <w:spacing w:after="0"/>
        <w:ind w:left="360"/>
        <w:rPr>
          <w:rFonts w:ascii="Austral Sans Rough" w:eastAsia="Austral Sans Rough" w:hAnsi="Austral Sans Rough" w:cs="Austral Sans Rough"/>
          <w:color w:val="000000"/>
        </w:rPr>
      </w:pPr>
    </w:p>
    <w:p w14:paraId="11CB517A" w14:textId="77777777" w:rsidR="00A574CA" w:rsidRDefault="00A574CA">
      <w:pPr>
        <w:pBdr>
          <w:top w:val="nil"/>
          <w:left w:val="nil"/>
          <w:bottom w:val="nil"/>
          <w:right w:val="nil"/>
          <w:between w:val="nil"/>
        </w:pBdr>
        <w:spacing w:after="0" w:line="240" w:lineRule="auto"/>
        <w:rPr>
          <w:rFonts w:ascii="Austral Sans Rough" w:eastAsia="Austral Sans Rough" w:hAnsi="Austral Sans Rough" w:cs="Austral Sans Rough"/>
        </w:rPr>
      </w:pPr>
    </w:p>
    <w:p w14:paraId="1ACFAE4A" w14:textId="1B39C1C5" w:rsidR="004F37C9" w:rsidRDefault="00000000">
      <w:pPr>
        <w:pBdr>
          <w:top w:val="nil"/>
          <w:left w:val="nil"/>
          <w:bottom w:val="nil"/>
          <w:right w:val="nil"/>
          <w:between w:val="nil"/>
        </w:pBdr>
        <w:spacing w:after="0" w:line="240" w:lineRule="auto"/>
        <w:rPr>
          <w:rFonts w:ascii="Austral Sans Rough" w:eastAsia="Austral Sans Rough" w:hAnsi="Austral Sans Rough" w:cs="Austral Sans Rough"/>
          <w:color w:val="000000"/>
        </w:rPr>
      </w:pPr>
      <w:r>
        <w:rPr>
          <w:rFonts w:ascii="Austral Sans Rough" w:eastAsia="Austral Sans Rough" w:hAnsi="Austral Sans Rough" w:cs="Austral Sans Rough"/>
        </w:rPr>
        <w:t>January 2026</w:t>
      </w:r>
    </w:p>
    <w:sectPr w:rsidR="004F37C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313040EB-AA28-42C3-A4D8-E91B20E1C402}"/>
    <w:embedBold r:id="rId2" w:fontKey="{51B5BC4B-A8B7-44F8-AD37-2CFDCAC64A79}"/>
  </w:font>
  <w:font w:name="Noto Sans Symbols">
    <w:charset w:val="00"/>
    <w:family w:val="auto"/>
    <w:pitch w:val="default"/>
    <w:embedRegular r:id="rId3" w:fontKey="{C2DA398F-F5FF-4F03-87EF-6BD8E7D69BAF}"/>
  </w:font>
  <w:font w:name="Georgia">
    <w:panose1 w:val="02040502050405020303"/>
    <w:charset w:val="00"/>
    <w:family w:val="roman"/>
    <w:pitch w:val="variable"/>
    <w:sig w:usb0="00000287" w:usb1="00000000" w:usb2="00000000" w:usb3="00000000" w:csb0="0000009F" w:csb1="00000000"/>
    <w:embedItalic r:id="rId4" w:fontKey="{2A457E50-EE17-4449-A8C5-2D42298D1C21}"/>
  </w:font>
  <w:font w:name="Austral Sans Rough">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5" w:fontKey="{85278572-2F41-4D13-BBDB-F71D82950314}"/>
  </w:font>
  <w:font w:name="Calibri Light">
    <w:panose1 w:val="020F0302020204030204"/>
    <w:charset w:val="00"/>
    <w:family w:val="swiss"/>
    <w:pitch w:val="variable"/>
    <w:sig w:usb0="E4002EFF" w:usb1="C200247B" w:usb2="00000009" w:usb3="00000000" w:csb0="000001FF" w:csb1="00000000"/>
    <w:embedRegular r:id="rId6" w:fontKey="{673AF623-A292-44D1-959F-BF7BCDE569F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F0B86"/>
    <w:multiLevelType w:val="hybridMultilevel"/>
    <w:tmpl w:val="6F9895A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23706BD"/>
    <w:multiLevelType w:val="multilevel"/>
    <w:tmpl w:val="3112FA30"/>
    <w:lvl w:ilvl="0">
      <w:start w:val="1"/>
      <w:numFmt w:val="decimal"/>
      <w:lvlText w:val="%1."/>
      <w:lvlJc w:val="left"/>
      <w:pPr>
        <w:ind w:left="360" w:hanging="360"/>
      </w:pPr>
    </w:lvl>
    <w:lvl w:ilvl="1">
      <w:start w:val="6"/>
      <w:numFmt w:val="bullet"/>
      <w:lvlText w:val="•"/>
      <w:lvlJc w:val="left"/>
      <w:pPr>
        <w:ind w:left="1080" w:hanging="360"/>
      </w:pPr>
      <w:rPr>
        <w:rFonts w:ascii="Calibri" w:eastAsia="Calibri" w:hAnsi="Calibri" w:cs="Calibri"/>
      </w:rPr>
    </w:lvl>
    <w:lvl w:ilvl="2">
      <w:start w:val="1"/>
      <w:numFmt w:val="bullet"/>
      <w:lvlText w:val="o"/>
      <w:lvlJc w:val="left"/>
      <w:pPr>
        <w:ind w:left="1800" w:hanging="360"/>
      </w:pPr>
      <w:rPr>
        <w:rFonts w:ascii="Courier New" w:hAnsi="Courier New" w:cs="Courier New" w:hint="default"/>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5B6110A"/>
    <w:multiLevelType w:val="multilevel"/>
    <w:tmpl w:val="9DAA265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28200FA0"/>
    <w:multiLevelType w:val="multilevel"/>
    <w:tmpl w:val="5650C8E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4B3B5F0A"/>
    <w:multiLevelType w:val="hybridMultilevel"/>
    <w:tmpl w:val="8A7C3BD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4D050567"/>
    <w:multiLevelType w:val="multilevel"/>
    <w:tmpl w:val="C4D248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C102622"/>
    <w:multiLevelType w:val="multilevel"/>
    <w:tmpl w:val="429A5FB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5D597195"/>
    <w:multiLevelType w:val="multilevel"/>
    <w:tmpl w:val="3112FA30"/>
    <w:lvl w:ilvl="0">
      <w:start w:val="1"/>
      <w:numFmt w:val="decimal"/>
      <w:lvlText w:val="%1."/>
      <w:lvlJc w:val="left"/>
      <w:pPr>
        <w:ind w:left="360" w:hanging="360"/>
      </w:pPr>
    </w:lvl>
    <w:lvl w:ilvl="1">
      <w:start w:val="6"/>
      <w:numFmt w:val="bullet"/>
      <w:lvlText w:val="•"/>
      <w:lvlJc w:val="left"/>
      <w:pPr>
        <w:ind w:left="1080" w:hanging="360"/>
      </w:pPr>
      <w:rPr>
        <w:rFonts w:ascii="Calibri" w:eastAsia="Calibri" w:hAnsi="Calibri" w:cs="Calibri"/>
      </w:rPr>
    </w:lvl>
    <w:lvl w:ilvl="2">
      <w:start w:val="1"/>
      <w:numFmt w:val="bullet"/>
      <w:lvlText w:val="o"/>
      <w:lvlJc w:val="left"/>
      <w:pPr>
        <w:ind w:left="1800" w:hanging="360"/>
      </w:pPr>
      <w:rPr>
        <w:rFonts w:ascii="Courier New" w:hAnsi="Courier New" w:cs="Courier New" w:hint="default"/>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74552AAD"/>
    <w:multiLevelType w:val="hybridMultilevel"/>
    <w:tmpl w:val="AD985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142571">
    <w:abstractNumId w:val="5"/>
  </w:num>
  <w:num w:numId="2" w16cid:durableId="193077647">
    <w:abstractNumId w:val="1"/>
  </w:num>
  <w:num w:numId="3" w16cid:durableId="1594510466">
    <w:abstractNumId w:val="3"/>
  </w:num>
  <w:num w:numId="4" w16cid:durableId="301228456">
    <w:abstractNumId w:val="6"/>
  </w:num>
  <w:num w:numId="5" w16cid:durableId="1291015556">
    <w:abstractNumId w:val="2"/>
  </w:num>
  <w:num w:numId="6" w16cid:durableId="1792822423">
    <w:abstractNumId w:val="0"/>
  </w:num>
  <w:num w:numId="7" w16cid:durableId="973870703">
    <w:abstractNumId w:val="7"/>
  </w:num>
  <w:num w:numId="8" w16cid:durableId="148641377">
    <w:abstractNumId w:val="4"/>
  </w:num>
  <w:num w:numId="9" w16cid:durableId="4963840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7C9"/>
    <w:rsid w:val="00014464"/>
    <w:rsid w:val="00135836"/>
    <w:rsid w:val="001B0C54"/>
    <w:rsid w:val="004F37C9"/>
    <w:rsid w:val="00562B32"/>
    <w:rsid w:val="005E5D71"/>
    <w:rsid w:val="005F731B"/>
    <w:rsid w:val="0061081B"/>
    <w:rsid w:val="006B2A9E"/>
    <w:rsid w:val="008052D0"/>
    <w:rsid w:val="008B0C20"/>
    <w:rsid w:val="0095390B"/>
    <w:rsid w:val="00A04AD0"/>
    <w:rsid w:val="00A56223"/>
    <w:rsid w:val="00A574CA"/>
    <w:rsid w:val="00A7675E"/>
    <w:rsid w:val="00C40789"/>
    <w:rsid w:val="00C51D4C"/>
    <w:rsid w:val="00DA2015"/>
    <w:rsid w:val="00E30C5B"/>
    <w:rsid w:val="00FE4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E48CE"/>
  <w15:docId w15:val="{DA90F889-DB6C-4C0A-8D97-56001B8D1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line="240" w:lineRule="auto"/>
      <w:outlineLvl w:val="0"/>
    </w:pPr>
    <w:rPr>
      <w:rFonts w:ascii="Times New Roman" w:eastAsia="Times New Roman" w:hAnsi="Times New Roman" w:cs="Times New Roman"/>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link w:val="Heading3Char"/>
    <w:uiPriority w:val="9"/>
    <w:semiHidden/>
    <w:unhideWhenUsed/>
    <w:qFormat/>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basedOn w:val="DefaultParagraphFont"/>
    <w:link w:val="Heading1"/>
    <w:uiPriority w:val="9"/>
    <w:rsid w:val="00E342AF"/>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342AF"/>
    <w:rPr>
      <w:rFonts w:ascii="Times New Roman" w:eastAsia="Times New Roman" w:hAnsi="Times New Roman" w:cs="Times New Roman"/>
      <w:b/>
      <w:bCs/>
      <w:sz w:val="27"/>
      <w:szCs w:val="27"/>
    </w:rPr>
  </w:style>
  <w:style w:type="character" w:customStyle="1" w:styleId="fl-heading-text">
    <w:name w:val="fl-heading-text"/>
    <w:basedOn w:val="DefaultParagraphFont"/>
    <w:rsid w:val="00E342AF"/>
  </w:style>
  <w:style w:type="paragraph" w:styleId="NormalWeb">
    <w:name w:val="Normal (Web)"/>
    <w:basedOn w:val="Normal"/>
    <w:uiPriority w:val="99"/>
    <w:unhideWhenUsed/>
    <w:rsid w:val="00E342AF"/>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947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5BD8"/>
    <w:rPr>
      <w:color w:val="0563C1" w:themeColor="hyperlink"/>
      <w:u w:val="single"/>
    </w:rPr>
  </w:style>
  <w:style w:type="paragraph" w:styleId="ListParagraph">
    <w:name w:val="List Paragraph"/>
    <w:basedOn w:val="Normal"/>
    <w:uiPriority w:val="34"/>
    <w:qFormat/>
    <w:rsid w:val="00430B8F"/>
    <w:pPr>
      <w:ind w:left="720"/>
      <w:contextualSpacing/>
    </w:pPr>
  </w:style>
  <w:style w:type="character" w:customStyle="1" w:styleId="govuk-caption-xl">
    <w:name w:val="govuk-caption-xl"/>
    <w:basedOn w:val="DefaultParagraphFont"/>
    <w:rsid w:val="003472C2"/>
  </w:style>
  <w:style w:type="paragraph" w:styleId="NoSpacing">
    <w:name w:val="No Spacing"/>
    <w:uiPriority w:val="1"/>
    <w:qFormat/>
    <w:rsid w:val="006142E9"/>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gender-pay-gap.service.gov.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XV7BFP1B9FIpOotn09w9dDBXvw==">CgMxLjA4AHIhMWhPMXpkbG55cEM0M3NoLUpjUDVpX2hsZWE4dFQ2cHZI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1321</Words>
  <Characters>7531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dc:creator>
  <cp:lastModifiedBy>Sandra Winskill</cp:lastModifiedBy>
  <cp:revision>2</cp:revision>
  <dcterms:created xsi:type="dcterms:W3CDTF">2026-01-14T12:29:00Z</dcterms:created>
  <dcterms:modified xsi:type="dcterms:W3CDTF">2026-01-14T12:29:00Z</dcterms:modified>
</cp:coreProperties>
</file>