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DC94A" w14:textId="77777777" w:rsidR="0021117D" w:rsidRDefault="0021117D">
      <w:pPr>
        <w:jc w:val="center"/>
      </w:pPr>
      <w:bookmarkStart w:id="0" w:name="_heading=h.gjdgxs" w:colFirst="0" w:colLast="0"/>
      <w:bookmarkEnd w:id="0"/>
    </w:p>
    <w:p w14:paraId="02600935" w14:textId="77777777" w:rsidR="0021117D" w:rsidRDefault="0021117D">
      <w:pPr>
        <w:jc w:val="center"/>
      </w:pPr>
    </w:p>
    <w:p w14:paraId="7D209BB3" w14:textId="0CDF45C6" w:rsidR="0021117D" w:rsidRDefault="00CF632D">
      <w:pPr>
        <w:jc w:val="center"/>
        <w:rPr>
          <w:b/>
          <w:bCs/>
          <w:color w:val="003038"/>
          <w:sz w:val="36"/>
          <w:szCs w:val="36"/>
        </w:rPr>
      </w:pPr>
      <w:r>
        <w:rPr>
          <w:b/>
          <w:bCs/>
          <w:color w:val="003038"/>
          <w:sz w:val="36"/>
          <w:szCs w:val="36"/>
        </w:rPr>
        <w:t>Local Assurance Committee</w:t>
      </w:r>
      <w:r w:rsidR="000F7FA7">
        <w:rPr>
          <w:b/>
          <w:bCs/>
          <w:color w:val="003038"/>
          <w:sz w:val="36"/>
          <w:szCs w:val="36"/>
        </w:rPr>
        <w:t xml:space="preserve"> Terms of Reference</w:t>
      </w:r>
    </w:p>
    <w:p w14:paraId="67021BEF" w14:textId="77777777" w:rsidR="0021117D" w:rsidRDefault="0021117D">
      <w:pPr>
        <w:spacing w:after="0" w:line="240" w:lineRule="auto"/>
        <w:rPr>
          <w:b/>
          <w:bCs/>
          <w:color w:val="0079A4"/>
        </w:rPr>
      </w:pPr>
    </w:p>
    <w:p w14:paraId="56F68E0B" w14:textId="324BBB43" w:rsidR="0021117D" w:rsidRDefault="006F1FA5">
      <w:pPr>
        <w:pBdr>
          <w:top w:val="nil"/>
          <w:left w:val="nil"/>
          <w:bottom w:val="nil"/>
          <w:right w:val="nil"/>
          <w:between w:val="nil"/>
        </w:pBdr>
        <w:spacing w:line="240" w:lineRule="auto"/>
        <w:rPr>
          <w:color w:val="003038"/>
        </w:rPr>
      </w:pPr>
      <w:bookmarkStart w:id="1" w:name="_heading=h.30j0zll" w:colFirst="0" w:colLast="0"/>
      <w:bookmarkEnd w:id="1"/>
      <w:r>
        <w:rPr>
          <w:b/>
          <w:bCs/>
          <w:color w:val="003038"/>
        </w:rPr>
        <w:t xml:space="preserve">Purpose of the </w:t>
      </w:r>
      <w:r w:rsidR="00CF632D">
        <w:rPr>
          <w:b/>
          <w:bCs/>
          <w:color w:val="003038"/>
        </w:rPr>
        <w:t>Local Assurance Committee</w:t>
      </w:r>
    </w:p>
    <w:p w14:paraId="18774DDA" w14:textId="4148F9D6" w:rsidR="00785FDA" w:rsidRDefault="00785FDA">
      <w:pPr>
        <w:pBdr>
          <w:top w:val="nil"/>
          <w:left w:val="nil"/>
          <w:bottom w:val="nil"/>
          <w:right w:val="nil"/>
          <w:between w:val="nil"/>
        </w:pBdr>
        <w:spacing w:after="240" w:line="240" w:lineRule="auto"/>
        <w:rPr>
          <w:color w:val="000000"/>
        </w:rPr>
      </w:pPr>
      <w:r w:rsidRPr="00785FDA">
        <w:rPr>
          <w:color w:val="000000"/>
        </w:rPr>
        <w:t xml:space="preserve">As set out in Soke Education Trust’s Articles of Association, the </w:t>
      </w:r>
      <w:r w:rsidR="00CF632D">
        <w:rPr>
          <w:color w:val="000000"/>
        </w:rPr>
        <w:t>Local Assurance Committee</w:t>
      </w:r>
      <w:r w:rsidRPr="00785FDA">
        <w:rPr>
          <w:color w:val="000000"/>
        </w:rPr>
        <w:t xml:space="preserve"> is a committee of the Trust Board. It carries out the functions delegated to it by the Trust Board through the Scheme of Delegation and provides local assurance in relation to the school’s context, safeguarding, inclusion, pupil experience, stakeholder voice and agreed areas of local compliance.</w:t>
      </w:r>
    </w:p>
    <w:p w14:paraId="042D7316" w14:textId="66D6BF2C" w:rsidR="00435628" w:rsidRDefault="00435628">
      <w:pPr>
        <w:spacing w:before="3" w:after="0" w:line="240" w:lineRule="auto"/>
        <w:ind w:left="477" w:right="140"/>
        <w:jc w:val="both"/>
        <w:rPr>
          <w:color w:val="000000"/>
        </w:rPr>
      </w:pPr>
      <w:r w:rsidRPr="00435628">
        <w:rPr>
          <w:color w:val="000000"/>
        </w:rPr>
        <w:t xml:space="preserve">The role of the </w:t>
      </w:r>
      <w:r w:rsidR="00CF632D">
        <w:rPr>
          <w:color w:val="000000"/>
        </w:rPr>
        <w:t>Local Assurance Committee</w:t>
      </w:r>
      <w:r w:rsidRPr="00435628">
        <w:rPr>
          <w:color w:val="000000"/>
        </w:rPr>
        <w:t xml:space="preserve"> is to support the Trust’s vision, ethos, values and principles by providing local assurance and contextual insight. </w:t>
      </w:r>
      <w:r w:rsidR="00CF632D">
        <w:rPr>
          <w:color w:val="000000"/>
        </w:rPr>
        <w:t>Local Assurance Committee</w:t>
      </w:r>
      <w:r w:rsidRPr="00435628">
        <w:rPr>
          <w:color w:val="000000"/>
        </w:rPr>
        <w:t>s are expected to understand the school’s local context, ask informed questions, review agreed evidence, identify strengths and areas for further assurance, and escalate relevant matters to the Trust Board or appropriate Trust committee through the agreed assurance framework.</w:t>
      </w:r>
    </w:p>
    <w:p w14:paraId="74784314" w14:textId="77777777" w:rsidR="00435628" w:rsidRDefault="00435628">
      <w:pPr>
        <w:spacing w:before="3" w:after="0" w:line="240" w:lineRule="auto"/>
        <w:ind w:left="477" w:right="140"/>
        <w:jc w:val="both"/>
        <w:rPr>
          <w:color w:val="000000"/>
        </w:rPr>
      </w:pPr>
    </w:p>
    <w:p w14:paraId="4FA5DCDA" w14:textId="0529AF78" w:rsidR="0021117D" w:rsidRDefault="005077CA">
      <w:pPr>
        <w:spacing w:before="3" w:after="0" w:line="240" w:lineRule="auto"/>
        <w:ind w:left="477" w:right="140"/>
        <w:jc w:val="both"/>
        <w:rPr>
          <w:color w:val="000000"/>
        </w:rPr>
      </w:pPr>
      <w:r w:rsidRPr="005077CA">
        <w:rPr>
          <w:color w:val="000000"/>
        </w:rPr>
        <w:t>The specific powers and roles delegated by Trustees to the Local Assurance Committee are set out in the Scheme of Delegation. The Trust Board reserves the right to vary, suspend or withdraw delegated authority where required, including in response to risk, school performance, safeguarding, compliance, leadership capacity or governance effectiveness.</w:t>
      </w:r>
    </w:p>
    <w:p w14:paraId="58093088" w14:textId="77777777" w:rsidR="005077CA" w:rsidRDefault="005077CA">
      <w:pPr>
        <w:spacing w:before="3" w:after="0" w:line="240" w:lineRule="auto"/>
        <w:ind w:left="477" w:right="140"/>
        <w:jc w:val="both"/>
        <w:rPr>
          <w:color w:val="000000"/>
        </w:rPr>
      </w:pPr>
    </w:p>
    <w:p w14:paraId="601D33DC" w14:textId="7E18CFDB" w:rsidR="0021117D" w:rsidRDefault="00435628">
      <w:pPr>
        <w:spacing w:before="3" w:after="0" w:line="240" w:lineRule="auto"/>
        <w:ind w:left="477" w:right="140"/>
        <w:jc w:val="both"/>
        <w:rPr>
          <w:color w:val="000000"/>
        </w:rPr>
      </w:pPr>
      <w:r w:rsidRPr="00435628">
        <w:rPr>
          <w:color w:val="000000"/>
        </w:rPr>
        <w:t xml:space="preserve">Schools entering the Trust under a sponsorship agreement may have revised governance arrangements, which may include a Trustee being part of the </w:t>
      </w:r>
      <w:r w:rsidR="00CF632D">
        <w:rPr>
          <w:color w:val="000000"/>
        </w:rPr>
        <w:t>Local Assurance Committee</w:t>
      </w:r>
      <w:r w:rsidRPr="00435628">
        <w:rPr>
          <w:color w:val="000000"/>
        </w:rPr>
        <w:t xml:space="preserve"> and/or the Trust directly appointing Co-opted Governor positions. The conditions of sponsorship will be set out in the relevant agreement and reflected in the Scheme of Delegation for the school.</w:t>
      </w:r>
    </w:p>
    <w:p w14:paraId="75AA0C7F" w14:textId="77777777" w:rsidR="00435628" w:rsidRDefault="00435628">
      <w:pPr>
        <w:spacing w:before="3" w:after="0" w:line="240" w:lineRule="auto"/>
        <w:ind w:left="477" w:right="140"/>
        <w:jc w:val="both"/>
      </w:pPr>
    </w:p>
    <w:p w14:paraId="76BE9455" w14:textId="7E469F6D" w:rsidR="003F1D28" w:rsidRDefault="00D35577" w:rsidP="003F1D28">
      <w:pPr>
        <w:spacing w:after="0" w:line="240" w:lineRule="auto"/>
        <w:ind w:right="113"/>
        <w:jc w:val="both"/>
        <w:rPr>
          <w:color w:val="000000"/>
        </w:rPr>
      </w:pPr>
      <w:r w:rsidRPr="00D35577">
        <w:rPr>
          <w:color w:val="000000"/>
        </w:rPr>
        <w:t>A Local Governor may be removed from office by the Trustees where they become disqualified from acting as a governor or where the Trust Board determines that they are not acting in the best interests of the school, its pupils or the Trust. In determining such matters, consideration will also be given to the Trust’s Trustee and Governor Code of Conduct and the Nolan Principles of Public Life.</w:t>
      </w:r>
    </w:p>
    <w:p w14:paraId="13467DA9" w14:textId="77777777" w:rsidR="00D35577" w:rsidRDefault="00D35577" w:rsidP="003F1D28">
      <w:pPr>
        <w:spacing w:after="0" w:line="240" w:lineRule="auto"/>
        <w:ind w:right="113"/>
        <w:jc w:val="both"/>
        <w:rPr>
          <w:color w:val="000000"/>
        </w:rPr>
      </w:pPr>
    </w:p>
    <w:p w14:paraId="0E18DD74" w14:textId="050522F6" w:rsidR="00D35577" w:rsidRDefault="008E34D4" w:rsidP="003F1D28">
      <w:pPr>
        <w:spacing w:after="0" w:line="240" w:lineRule="auto"/>
        <w:ind w:right="113"/>
        <w:jc w:val="both"/>
      </w:pPr>
      <w:r w:rsidRPr="008E34D4">
        <w:t>Significant or unresolved risks, concerns or gaps in assurance will be escalated through the Trust’s agreed governance and assurance routes.</w:t>
      </w:r>
    </w:p>
    <w:p w14:paraId="521AFF1F" w14:textId="77777777" w:rsidR="008E34D4" w:rsidRPr="003F1D28" w:rsidRDefault="008E34D4" w:rsidP="003F1D28">
      <w:pPr>
        <w:spacing w:after="0" w:line="240" w:lineRule="auto"/>
        <w:ind w:right="113"/>
        <w:jc w:val="both"/>
      </w:pPr>
    </w:p>
    <w:p w14:paraId="7425CD37" w14:textId="77777777" w:rsidR="0021117D" w:rsidRDefault="006F1FA5">
      <w:pPr>
        <w:spacing w:after="0" w:line="240" w:lineRule="auto"/>
        <w:rPr>
          <w:b/>
          <w:bCs/>
          <w:color w:val="003038"/>
        </w:rPr>
      </w:pPr>
      <w:r>
        <w:rPr>
          <w:b/>
          <w:bCs/>
          <w:color w:val="003038"/>
        </w:rPr>
        <w:t>Powers of the Soke Education Trust Board</w:t>
      </w:r>
    </w:p>
    <w:p w14:paraId="693EAFB0" w14:textId="77777777" w:rsidR="0021117D" w:rsidRDefault="0021117D">
      <w:pPr>
        <w:spacing w:after="0" w:line="240" w:lineRule="auto"/>
        <w:ind w:left="1196"/>
        <w:rPr>
          <w:b/>
          <w:bCs/>
          <w:color w:val="003038"/>
        </w:rPr>
      </w:pPr>
    </w:p>
    <w:p w14:paraId="0A92C43F" w14:textId="123300E7" w:rsidR="0021117D" w:rsidRDefault="001C0D54">
      <w:pPr>
        <w:spacing w:after="0" w:line="240" w:lineRule="auto"/>
      </w:pPr>
      <w:r w:rsidRPr="001C0D54">
        <w:t>The Trust Board will approve these Terms of Reference and the Scheme of Delegation. Both documents will be reviewed at least annually and may be amended at any time where required by changes in legislation, Trust structure, risk or governance arrangements.</w:t>
      </w:r>
      <w:r>
        <w:t xml:space="preserve"> </w:t>
      </w:r>
      <w:r w:rsidR="00D72E52" w:rsidRPr="00D72E52">
        <w:t>The Trustees shall have the right to intervene in the governance or local assurance arrangements of a school where there is serious cause for concern, including if:</w:t>
      </w:r>
    </w:p>
    <w:p w14:paraId="3B7F4F4C" w14:textId="77777777" w:rsidR="0021117D" w:rsidRDefault="0021117D">
      <w:pPr>
        <w:spacing w:after="0" w:line="240" w:lineRule="auto"/>
      </w:pPr>
    </w:p>
    <w:p w14:paraId="1E11E91C" w14:textId="77777777" w:rsidR="0021117D" w:rsidRDefault="006F1FA5">
      <w:pPr>
        <w:numPr>
          <w:ilvl w:val="0"/>
          <w:numId w:val="6"/>
        </w:numPr>
        <w:pBdr>
          <w:top w:val="nil"/>
          <w:left w:val="nil"/>
          <w:bottom w:val="nil"/>
          <w:right w:val="nil"/>
          <w:between w:val="nil"/>
        </w:pBdr>
        <w:spacing w:after="0" w:line="240" w:lineRule="auto"/>
        <w:rPr>
          <w:color w:val="000000"/>
        </w:rPr>
      </w:pPr>
      <w:r>
        <w:rPr>
          <w:color w:val="000000"/>
        </w:rPr>
        <w:t>Standards of performance of pupils at the school are unacceptably low</w:t>
      </w:r>
    </w:p>
    <w:p w14:paraId="30288A20" w14:textId="77777777" w:rsidR="0021117D" w:rsidRDefault="006F1FA5">
      <w:pPr>
        <w:numPr>
          <w:ilvl w:val="0"/>
          <w:numId w:val="6"/>
        </w:numPr>
        <w:pBdr>
          <w:top w:val="nil"/>
          <w:left w:val="nil"/>
          <w:bottom w:val="nil"/>
          <w:right w:val="nil"/>
          <w:between w:val="nil"/>
        </w:pBdr>
        <w:spacing w:after="0" w:line="240" w:lineRule="auto"/>
        <w:rPr>
          <w:color w:val="000000"/>
        </w:rPr>
      </w:pPr>
      <w:r>
        <w:rPr>
          <w:color w:val="000000"/>
        </w:rPr>
        <w:t>There is a serious breakdown in the way the school is governed or managed</w:t>
      </w:r>
    </w:p>
    <w:p w14:paraId="1E47B4E2" w14:textId="77777777" w:rsidR="0021117D" w:rsidRDefault="006F1FA5">
      <w:pPr>
        <w:numPr>
          <w:ilvl w:val="0"/>
          <w:numId w:val="6"/>
        </w:numPr>
        <w:pBdr>
          <w:top w:val="nil"/>
          <w:left w:val="nil"/>
          <w:bottom w:val="nil"/>
          <w:right w:val="nil"/>
          <w:between w:val="nil"/>
        </w:pBdr>
        <w:spacing w:after="0" w:line="240" w:lineRule="auto"/>
        <w:rPr>
          <w:color w:val="000000"/>
        </w:rPr>
      </w:pPr>
      <w:r>
        <w:rPr>
          <w:color w:val="000000"/>
        </w:rPr>
        <w:t>The safety of pupils or staff is threatened</w:t>
      </w:r>
    </w:p>
    <w:p w14:paraId="3FF311FA" w14:textId="77777777" w:rsidR="0021117D" w:rsidRDefault="006F1FA5">
      <w:pPr>
        <w:numPr>
          <w:ilvl w:val="0"/>
          <w:numId w:val="6"/>
        </w:numPr>
        <w:pBdr>
          <w:top w:val="nil"/>
          <w:left w:val="nil"/>
          <w:bottom w:val="nil"/>
          <w:right w:val="nil"/>
          <w:between w:val="nil"/>
        </w:pBdr>
        <w:spacing w:after="0" w:line="240" w:lineRule="auto"/>
        <w:rPr>
          <w:color w:val="000000"/>
        </w:rPr>
      </w:pPr>
      <w:r>
        <w:rPr>
          <w:color w:val="000000"/>
        </w:rPr>
        <w:t>There is financial mismanagement or failure to operate within the budget lines agreed.</w:t>
      </w:r>
    </w:p>
    <w:p w14:paraId="6B056F6C" w14:textId="77777777" w:rsidR="0021117D" w:rsidRDefault="0021117D">
      <w:pPr>
        <w:pBdr>
          <w:top w:val="nil"/>
          <w:left w:val="nil"/>
          <w:bottom w:val="nil"/>
          <w:right w:val="nil"/>
          <w:between w:val="nil"/>
        </w:pBdr>
        <w:spacing w:after="0" w:line="240" w:lineRule="auto"/>
        <w:ind w:left="1440"/>
        <w:rPr>
          <w:color w:val="000000"/>
        </w:rPr>
      </w:pPr>
    </w:p>
    <w:p w14:paraId="4A9066A3" w14:textId="77777777" w:rsidR="0021117D" w:rsidRDefault="0021117D">
      <w:pPr>
        <w:spacing w:after="0" w:line="240" w:lineRule="auto"/>
        <w:ind w:left="1196"/>
        <w:rPr>
          <w:b/>
          <w:bCs/>
          <w:color w:val="0079A4"/>
        </w:rPr>
      </w:pPr>
    </w:p>
    <w:p w14:paraId="1BF402A5" w14:textId="77777777" w:rsidR="004F3383" w:rsidRDefault="004F3383">
      <w:pPr>
        <w:spacing w:after="0" w:line="240" w:lineRule="auto"/>
        <w:rPr>
          <w:b/>
          <w:bCs/>
          <w:color w:val="003038"/>
        </w:rPr>
      </w:pPr>
    </w:p>
    <w:p w14:paraId="20BE6457" w14:textId="31E0E668" w:rsidR="0021117D" w:rsidRDefault="006F1FA5">
      <w:pPr>
        <w:spacing w:after="0" w:line="240" w:lineRule="auto"/>
        <w:rPr>
          <w:b/>
          <w:bCs/>
          <w:color w:val="003038"/>
        </w:rPr>
      </w:pPr>
      <w:r>
        <w:rPr>
          <w:b/>
          <w:bCs/>
          <w:color w:val="003038"/>
        </w:rPr>
        <w:lastRenderedPageBreak/>
        <w:t>Term of Office</w:t>
      </w:r>
    </w:p>
    <w:p w14:paraId="431C3160" w14:textId="77777777" w:rsidR="0021117D" w:rsidRDefault="0021117D">
      <w:pPr>
        <w:spacing w:after="0" w:line="240" w:lineRule="auto"/>
      </w:pPr>
    </w:p>
    <w:p w14:paraId="2B9F0C90" w14:textId="7E485236" w:rsidR="0021117D" w:rsidRDefault="006F1FA5">
      <w:pPr>
        <w:spacing w:after="0" w:line="240" w:lineRule="auto"/>
        <w:ind w:right="-46"/>
      </w:pPr>
      <w:r>
        <w:rPr>
          <w:color w:val="000000"/>
        </w:rPr>
        <w:t xml:space="preserve">The standard term of office for all governors is four years. This term of office does not apply to the Headteacher, who is expected to serve as an ex-officio Governor for as long as </w:t>
      </w:r>
      <w:r w:rsidR="004F3383">
        <w:rPr>
          <w:color w:val="000000"/>
        </w:rPr>
        <w:t>they</w:t>
      </w:r>
      <w:r>
        <w:rPr>
          <w:color w:val="000000"/>
        </w:rPr>
        <w:t xml:space="preserve"> remain in office.</w:t>
      </w:r>
    </w:p>
    <w:p w14:paraId="0FB1BE3E" w14:textId="77777777" w:rsidR="0021117D" w:rsidRDefault="0021117D">
      <w:pPr>
        <w:spacing w:after="0" w:line="240" w:lineRule="auto"/>
      </w:pPr>
    </w:p>
    <w:p w14:paraId="03084BE2" w14:textId="77777777" w:rsidR="0021117D" w:rsidRDefault="006F1FA5">
      <w:pPr>
        <w:spacing w:before="1" w:after="0" w:line="240" w:lineRule="auto"/>
        <w:rPr>
          <w:b/>
          <w:bCs/>
          <w:color w:val="0079A4"/>
        </w:rPr>
      </w:pPr>
      <w:r>
        <w:rPr>
          <w:b/>
          <w:bCs/>
          <w:color w:val="003038"/>
        </w:rPr>
        <w:t>Administration of Meetings</w:t>
      </w:r>
    </w:p>
    <w:p w14:paraId="7053D61F" w14:textId="77777777" w:rsidR="0021117D" w:rsidRDefault="0021117D">
      <w:pPr>
        <w:spacing w:after="0" w:line="240" w:lineRule="auto"/>
      </w:pPr>
    </w:p>
    <w:p w14:paraId="4B674810" w14:textId="0D4B81C5" w:rsidR="0021117D" w:rsidRDefault="00C63190">
      <w:pPr>
        <w:spacing w:after="0" w:line="240" w:lineRule="auto"/>
        <w:rPr>
          <w:color w:val="000000"/>
        </w:rPr>
      </w:pPr>
      <w:r w:rsidRPr="00C63190">
        <w:rPr>
          <w:color w:val="000000"/>
        </w:rPr>
        <w:t>The Trust Board will define an annual schedule for the Local Assurance Committee, which the Governance Professional will share at the start of the academic year. The Governance Professional will liaise with the Chair and Headteacher in sufficient time to prepare the agenda and papers. The final agenda and available papers will normally be uploaded to GovernorHub at least one week before the meeting.</w:t>
      </w:r>
    </w:p>
    <w:p w14:paraId="6DF33091" w14:textId="77777777" w:rsidR="00C63190" w:rsidRDefault="00C63190">
      <w:pPr>
        <w:spacing w:after="0" w:line="240" w:lineRule="auto"/>
      </w:pPr>
    </w:p>
    <w:p w14:paraId="544475AA" w14:textId="10FC4C34" w:rsidR="0021117D" w:rsidRDefault="00924557">
      <w:pPr>
        <w:spacing w:after="0" w:line="240" w:lineRule="auto"/>
        <w:ind w:right="383"/>
      </w:pPr>
      <w:r w:rsidRPr="00924557">
        <w:rPr>
          <w:color w:val="000000"/>
        </w:rPr>
        <w:t>Local Governors are expected to read the agenda and papers in advance and attend meetings prepared to contribute, ask informed questions and provide appropriate challenge and assurance.</w:t>
      </w:r>
      <w:r>
        <w:rPr>
          <w:color w:val="000000"/>
        </w:rPr>
        <w:t xml:space="preserve"> </w:t>
      </w:r>
      <w:r w:rsidR="006F1FA5">
        <w:rPr>
          <w:color w:val="000000"/>
        </w:rPr>
        <w:t>Where paperwork has not been received within the outlined timescale, it is at the Chair’s discretion whether the business is covered at the meeting.</w:t>
      </w:r>
    </w:p>
    <w:p w14:paraId="6162CB27" w14:textId="77777777" w:rsidR="0021117D" w:rsidRDefault="0021117D">
      <w:pPr>
        <w:spacing w:after="0" w:line="240" w:lineRule="auto"/>
      </w:pPr>
    </w:p>
    <w:p w14:paraId="39BE710A" w14:textId="608E731F" w:rsidR="0021117D" w:rsidRDefault="00BD5761">
      <w:pPr>
        <w:spacing w:after="0" w:line="240" w:lineRule="auto"/>
        <w:ind w:right="-46"/>
        <w:jc w:val="both"/>
        <w:rPr>
          <w:color w:val="000000"/>
        </w:rPr>
      </w:pPr>
      <w:r w:rsidRPr="00BD5761">
        <w:rPr>
          <w:color w:val="000000"/>
        </w:rPr>
        <w:t>Recommendations, decisions and actions arising from meetings will be accurately recorded in the minutes. Draft minutes will be sent to the Headteacher and Chair for review and will be submitted to the Local Assurance Committee for approval at its next meeting.</w:t>
      </w:r>
    </w:p>
    <w:p w14:paraId="415BBFF5" w14:textId="77777777" w:rsidR="00BD5761" w:rsidRDefault="00BD5761">
      <w:pPr>
        <w:spacing w:after="0" w:line="240" w:lineRule="auto"/>
        <w:ind w:right="-46"/>
        <w:jc w:val="both"/>
        <w:rPr>
          <w:color w:val="000000"/>
        </w:rPr>
      </w:pPr>
    </w:p>
    <w:p w14:paraId="5A036E1D" w14:textId="77777777" w:rsidR="0021117D" w:rsidRDefault="006F1FA5">
      <w:pPr>
        <w:spacing w:after="0" w:line="240" w:lineRule="auto"/>
        <w:rPr>
          <w:b/>
          <w:bCs/>
          <w:color w:val="003038"/>
        </w:rPr>
      </w:pPr>
      <w:r>
        <w:rPr>
          <w:b/>
          <w:bCs/>
          <w:color w:val="003038"/>
        </w:rPr>
        <w:t>Appointment of Governors</w:t>
      </w:r>
    </w:p>
    <w:p w14:paraId="50A43470" w14:textId="77777777" w:rsidR="0021117D" w:rsidRPr="003F1D28" w:rsidRDefault="006F1FA5">
      <w:pPr>
        <w:spacing w:after="0" w:line="240" w:lineRule="auto"/>
        <w:rPr>
          <w:b/>
          <w:bCs/>
          <w:color w:val="000000"/>
        </w:rPr>
      </w:pPr>
      <w:r>
        <w:br/>
      </w:r>
      <w:r w:rsidRPr="003F1D28">
        <w:rPr>
          <w:b/>
          <w:bCs/>
          <w:color w:val="000000"/>
        </w:rPr>
        <w:t xml:space="preserve">Parent Governors </w:t>
      </w:r>
    </w:p>
    <w:p w14:paraId="467C87BA" w14:textId="77777777" w:rsidR="0021117D" w:rsidRDefault="0021117D">
      <w:pPr>
        <w:spacing w:after="0" w:line="240" w:lineRule="auto"/>
        <w:ind w:right="122"/>
        <w:rPr>
          <w:color w:val="000000"/>
        </w:rPr>
      </w:pPr>
    </w:p>
    <w:p w14:paraId="0D186670" w14:textId="5BC1B4D2" w:rsidR="00063C60" w:rsidRDefault="006F4718">
      <w:pPr>
        <w:spacing w:after="0" w:line="240" w:lineRule="auto"/>
        <w:ind w:right="122"/>
        <w:rPr>
          <w:color w:val="000000"/>
        </w:rPr>
      </w:pPr>
      <w:r w:rsidRPr="006F4718">
        <w:rPr>
          <w:color w:val="000000"/>
        </w:rPr>
        <w:t>Parent Governors are elected by the parent body of the school. The Governance Professional and Headteacher, working with the Chair of the Local Assurance Committee, will make the necessary arrangements for an election. They will take reasonable steps to ensure that eligible candidates are informed of the vacancy, their entitlement to stand and their right to vote. Where there are more candidates than vacancies, the election will be conducted by secret ballot and all those entitled to vote will be given the opportunity to do so. The outcome will be communicated to the school community in the interests of openness and transparency.</w:t>
      </w:r>
    </w:p>
    <w:p w14:paraId="0FA07DE0" w14:textId="77777777" w:rsidR="006F4718" w:rsidRDefault="006F4718">
      <w:pPr>
        <w:spacing w:after="0" w:line="240" w:lineRule="auto"/>
        <w:ind w:right="122"/>
        <w:rPr>
          <w:color w:val="000000"/>
        </w:rPr>
      </w:pPr>
    </w:p>
    <w:p w14:paraId="38E3F33C" w14:textId="651FB2F5" w:rsidR="00063C60" w:rsidRDefault="00063C60">
      <w:pPr>
        <w:spacing w:after="0" w:line="240" w:lineRule="auto"/>
        <w:ind w:right="122"/>
        <w:rPr>
          <w:color w:val="000000"/>
        </w:rPr>
      </w:pPr>
      <w:r w:rsidRPr="00063C60">
        <w:rPr>
          <w:color w:val="000000"/>
        </w:rPr>
        <w:t>Parent Governors must, at the point of election or appointment, be the parent or carer of a registered pupil at the school. For this purpose, “parent” includes any individual with parental responsibility for, or care of, a child registered at the school. A Parent Governor may continue to serve until the end of their term of office if their child subsequently leaves the school, unless otherwise disqualified or removed in accordance with the Scheme of Delegation.</w:t>
      </w:r>
    </w:p>
    <w:p w14:paraId="030B7620" w14:textId="77777777" w:rsidR="0021117D" w:rsidRDefault="0021117D">
      <w:pPr>
        <w:spacing w:before="4" w:after="0" w:line="240" w:lineRule="auto"/>
        <w:ind w:left="837" w:right="318"/>
        <w:rPr>
          <w:color w:val="000000"/>
        </w:rPr>
      </w:pPr>
    </w:p>
    <w:p w14:paraId="69BF577B" w14:textId="77777777" w:rsidR="0021117D" w:rsidRPr="003F1D28" w:rsidRDefault="006F1FA5">
      <w:pPr>
        <w:spacing w:before="4" w:after="0" w:line="240" w:lineRule="auto"/>
        <w:ind w:right="318"/>
        <w:rPr>
          <w:b/>
          <w:bCs/>
          <w:color w:val="000000"/>
        </w:rPr>
      </w:pPr>
      <w:r w:rsidRPr="003F1D28">
        <w:rPr>
          <w:b/>
          <w:bCs/>
          <w:color w:val="000000"/>
        </w:rPr>
        <w:t xml:space="preserve">Staff Governor </w:t>
      </w:r>
    </w:p>
    <w:p w14:paraId="6C8BE9D1" w14:textId="77777777" w:rsidR="0021117D" w:rsidRDefault="0021117D">
      <w:pPr>
        <w:spacing w:before="4" w:after="0" w:line="240" w:lineRule="auto"/>
        <w:ind w:right="318"/>
        <w:rPr>
          <w:color w:val="000000"/>
        </w:rPr>
      </w:pPr>
    </w:p>
    <w:p w14:paraId="682B5645" w14:textId="03039C9F" w:rsidR="0021117D" w:rsidRDefault="00741E23">
      <w:pPr>
        <w:spacing w:before="4" w:after="0" w:line="240" w:lineRule="auto"/>
        <w:ind w:right="318"/>
        <w:rPr>
          <w:color w:val="000000"/>
        </w:rPr>
      </w:pPr>
      <w:r w:rsidRPr="00741E23">
        <w:rPr>
          <w:color w:val="000000"/>
        </w:rPr>
        <w:t>Staff Governors are elected by staff employed at the school. Eligible staff will be invited to self-nominate. If more than one eligible nomination is received, an election will be conducted by secret ballot and all eligible staff will be given the opportunity to vote. If only one eligible nomination is received, the candidate will be elected unopposed.</w:t>
      </w:r>
    </w:p>
    <w:p w14:paraId="4D0A957F" w14:textId="77777777" w:rsidR="00741E23" w:rsidRDefault="00741E23">
      <w:pPr>
        <w:spacing w:before="4" w:after="0" w:line="240" w:lineRule="auto"/>
        <w:ind w:right="318"/>
        <w:rPr>
          <w:color w:val="000000"/>
        </w:rPr>
      </w:pPr>
    </w:p>
    <w:p w14:paraId="61998A8D" w14:textId="77777777" w:rsidR="0021117D" w:rsidRPr="003F1D28" w:rsidRDefault="006F1FA5">
      <w:pPr>
        <w:spacing w:after="0" w:line="240" w:lineRule="auto"/>
        <w:ind w:right="146"/>
        <w:rPr>
          <w:b/>
          <w:bCs/>
          <w:color w:val="000000"/>
        </w:rPr>
      </w:pPr>
      <w:r w:rsidRPr="003F1D28">
        <w:rPr>
          <w:b/>
          <w:bCs/>
          <w:color w:val="000000"/>
        </w:rPr>
        <w:t xml:space="preserve">Headteacher </w:t>
      </w:r>
    </w:p>
    <w:p w14:paraId="5A653C3B" w14:textId="77777777" w:rsidR="0021117D" w:rsidRDefault="0021117D">
      <w:pPr>
        <w:spacing w:after="0" w:line="240" w:lineRule="auto"/>
        <w:ind w:right="146"/>
        <w:rPr>
          <w:color w:val="000000"/>
        </w:rPr>
      </w:pPr>
    </w:p>
    <w:p w14:paraId="78C48AAE" w14:textId="7516662C" w:rsidR="0021117D" w:rsidRDefault="0099375F">
      <w:pPr>
        <w:spacing w:after="0" w:line="240" w:lineRule="auto"/>
        <w:ind w:right="146"/>
        <w:rPr>
          <w:color w:val="000000"/>
        </w:rPr>
      </w:pPr>
      <w:r w:rsidRPr="0099375F">
        <w:rPr>
          <w:color w:val="000000"/>
        </w:rPr>
        <w:t xml:space="preserve">The Headteacher of each school holds ex-officio office on the </w:t>
      </w:r>
      <w:r w:rsidR="00CF632D">
        <w:rPr>
          <w:color w:val="000000"/>
        </w:rPr>
        <w:t>Local Assurance Committee</w:t>
      </w:r>
      <w:r w:rsidRPr="0099375F">
        <w:rPr>
          <w:color w:val="000000"/>
        </w:rPr>
        <w:t xml:space="preserve"> for as long as they remain in post.</w:t>
      </w:r>
      <w:r w:rsidR="006F1FA5">
        <w:rPr>
          <w:color w:val="000000"/>
        </w:rPr>
        <w:t xml:space="preserve"> They </w:t>
      </w:r>
      <w:r w:rsidR="006625C9">
        <w:rPr>
          <w:color w:val="000000"/>
        </w:rPr>
        <w:t xml:space="preserve">may choose </w:t>
      </w:r>
      <w:r w:rsidR="006F1FA5">
        <w:rPr>
          <w:color w:val="000000"/>
        </w:rPr>
        <w:t xml:space="preserve">not to remain as a voting member of the </w:t>
      </w:r>
      <w:r w:rsidR="00E80134">
        <w:t xml:space="preserve">Local Assurance </w:t>
      </w:r>
      <w:r w:rsidR="006F1FA5">
        <w:t>Committee</w:t>
      </w:r>
      <w:r w:rsidR="006F1FA5">
        <w:rPr>
          <w:color w:val="000000"/>
        </w:rPr>
        <w:t xml:space="preserve">, but would still be expected to attend meetings where they were presenting </w:t>
      </w:r>
      <w:r w:rsidR="0066778E">
        <w:rPr>
          <w:color w:val="000000"/>
        </w:rPr>
        <w:t>reports</w:t>
      </w:r>
      <w:r w:rsidR="006F1FA5">
        <w:rPr>
          <w:color w:val="000000"/>
        </w:rPr>
        <w:t xml:space="preserve"> or </w:t>
      </w:r>
      <w:r w:rsidR="0066778E">
        <w:rPr>
          <w:color w:val="000000"/>
        </w:rPr>
        <w:t>where attendance is requested by the</w:t>
      </w:r>
      <w:r w:rsidR="006F1FA5">
        <w:rPr>
          <w:color w:val="000000"/>
        </w:rPr>
        <w:t xml:space="preserve"> </w:t>
      </w:r>
      <w:r w:rsidR="00CF632D">
        <w:rPr>
          <w:color w:val="000000"/>
        </w:rPr>
        <w:t>Local Assurance Committee</w:t>
      </w:r>
      <w:r w:rsidR="006F1FA5">
        <w:rPr>
          <w:color w:val="000000"/>
        </w:rPr>
        <w:t>.</w:t>
      </w:r>
    </w:p>
    <w:p w14:paraId="270940F4" w14:textId="77777777" w:rsidR="0021117D" w:rsidRDefault="0021117D">
      <w:pPr>
        <w:spacing w:after="0" w:line="240" w:lineRule="auto"/>
        <w:ind w:right="146"/>
        <w:rPr>
          <w:color w:val="000000"/>
        </w:rPr>
      </w:pPr>
    </w:p>
    <w:p w14:paraId="290DA157" w14:textId="77777777" w:rsidR="0021117D" w:rsidRPr="003F1D28" w:rsidRDefault="006F1FA5">
      <w:pPr>
        <w:spacing w:after="0" w:line="240" w:lineRule="auto"/>
        <w:ind w:right="452"/>
        <w:rPr>
          <w:b/>
          <w:bCs/>
          <w:color w:val="000000"/>
        </w:rPr>
      </w:pPr>
      <w:r w:rsidRPr="003F1D28">
        <w:rPr>
          <w:b/>
          <w:bCs/>
          <w:color w:val="000000"/>
        </w:rPr>
        <w:lastRenderedPageBreak/>
        <w:t xml:space="preserve">Co-Opted Governors </w:t>
      </w:r>
    </w:p>
    <w:p w14:paraId="0AF35223" w14:textId="77777777" w:rsidR="0021117D" w:rsidRDefault="0021117D">
      <w:pPr>
        <w:spacing w:after="0" w:line="240" w:lineRule="auto"/>
        <w:ind w:right="452"/>
        <w:rPr>
          <w:color w:val="000000"/>
        </w:rPr>
      </w:pPr>
    </w:p>
    <w:p w14:paraId="104D571A" w14:textId="7CB339A3" w:rsidR="0021117D" w:rsidRDefault="00AD5A7E">
      <w:pPr>
        <w:spacing w:after="0" w:line="240" w:lineRule="auto"/>
        <w:rPr>
          <w:color w:val="000000"/>
        </w:rPr>
      </w:pPr>
      <w:r w:rsidRPr="00AD5A7E">
        <w:rPr>
          <w:color w:val="000000"/>
        </w:rPr>
        <w:t xml:space="preserve">Co-opted Governors are appointed in accordance with the Scheme of Delegation. They may be nominated by the </w:t>
      </w:r>
      <w:r w:rsidR="00CF632D">
        <w:rPr>
          <w:color w:val="000000"/>
        </w:rPr>
        <w:t>Local Assurance Committee</w:t>
      </w:r>
      <w:r w:rsidRPr="00AD5A7E">
        <w:rPr>
          <w:color w:val="000000"/>
        </w:rPr>
        <w:t xml:space="preserve"> or by the Trust, depending on the circumstances and the needs of the school. Appointments should be based on the skills, experience and local insight needed to support effective local assurance.</w:t>
      </w:r>
    </w:p>
    <w:p w14:paraId="18205CBA" w14:textId="77777777" w:rsidR="00AD5A7E" w:rsidRDefault="00AD5A7E">
      <w:pPr>
        <w:spacing w:after="0" w:line="240" w:lineRule="auto"/>
        <w:rPr>
          <w:b/>
          <w:bCs/>
          <w:color w:val="0079A4"/>
        </w:rPr>
      </w:pPr>
    </w:p>
    <w:p w14:paraId="02133A4B" w14:textId="498D8AE9" w:rsidR="0021117D" w:rsidRDefault="004867D2">
      <w:pPr>
        <w:spacing w:after="0" w:line="240" w:lineRule="auto"/>
        <w:rPr>
          <w:b/>
          <w:bCs/>
          <w:color w:val="003038"/>
        </w:rPr>
      </w:pPr>
      <w:r>
        <w:rPr>
          <w:b/>
          <w:bCs/>
          <w:color w:val="003038"/>
        </w:rPr>
        <w:t>Panels</w:t>
      </w:r>
    </w:p>
    <w:p w14:paraId="36B00B6A" w14:textId="77777777" w:rsidR="0021117D" w:rsidRDefault="0021117D">
      <w:pPr>
        <w:spacing w:after="0" w:line="240" w:lineRule="auto"/>
      </w:pPr>
    </w:p>
    <w:p w14:paraId="623997EC" w14:textId="61D13AFB" w:rsidR="00474C9B" w:rsidRDefault="00E438D2" w:rsidP="00474C9B">
      <w:pPr>
        <w:spacing w:after="0" w:line="240" w:lineRule="auto"/>
      </w:pPr>
      <w:r w:rsidRPr="00E438D2">
        <w:t>Local Governors may from time to time be appointed to serve on panels convened under the Trust’s agreed policies and procedures, including complaints panels and panels considering suspensions or permanent exclusions. These panels are convened in accordance with the relevant policy, statutory guidance and Scheme of Delegation. They act separately from the Local Assurance Committee and are not standing sub-committees of the LAC.</w:t>
      </w:r>
    </w:p>
    <w:p w14:paraId="5B435822" w14:textId="77777777" w:rsidR="00E438D2" w:rsidRDefault="00E438D2" w:rsidP="00474C9B">
      <w:pPr>
        <w:spacing w:after="0" w:line="240" w:lineRule="auto"/>
        <w:rPr>
          <w:b/>
          <w:bCs/>
          <w:color w:val="0079A4"/>
        </w:rPr>
      </w:pPr>
    </w:p>
    <w:p w14:paraId="563FA108" w14:textId="77777777" w:rsidR="0021117D" w:rsidRDefault="006F1FA5">
      <w:pPr>
        <w:spacing w:line="240" w:lineRule="auto"/>
        <w:rPr>
          <w:color w:val="003038"/>
        </w:rPr>
      </w:pPr>
      <w:r>
        <w:rPr>
          <w:b/>
          <w:bCs/>
          <w:color w:val="003038"/>
        </w:rPr>
        <w:t>Terms of Reference</w:t>
      </w:r>
    </w:p>
    <w:tbl>
      <w:tblPr>
        <w:tblStyle w:val="a1"/>
        <w:tblW w:w="9016" w:type="dxa"/>
        <w:tblLayout w:type="fixed"/>
        <w:tblLook w:val="0400" w:firstRow="0" w:lastRow="0" w:firstColumn="0" w:lastColumn="0" w:noHBand="0" w:noVBand="1"/>
      </w:tblPr>
      <w:tblGrid>
        <w:gridCol w:w="1838"/>
        <w:gridCol w:w="7178"/>
      </w:tblGrid>
      <w:tr w:rsidR="0021117D" w14:paraId="139FF484" w14:textId="77777777" w:rsidTr="005F21DE">
        <w:trPr>
          <w:trHeight w:val="50"/>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1189F8" w14:textId="258EADBE" w:rsidR="0021117D" w:rsidRDefault="00CF632D">
            <w:pPr>
              <w:spacing w:after="0" w:line="240" w:lineRule="auto"/>
            </w:pPr>
            <w:r>
              <w:rPr>
                <w:b/>
                <w:bCs/>
                <w:color w:val="000000"/>
              </w:rPr>
              <w:t>Chair of the Local Assurance Committee</w:t>
            </w:r>
            <w:r w:rsidR="006F1FA5">
              <w:rPr>
                <w:b/>
                <w:bCs/>
                <w:color w:val="000000"/>
              </w:rPr>
              <w:t>:</w:t>
            </w:r>
          </w:p>
        </w:tc>
        <w:tc>
          <w:tcPr>
            <w:tcW w:w="7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6D5AB" w14:textId="1924CCDE" w:rsidR="0021117D" w:rsidRDefault="00753D27">
            <w:pPr>
              <w:spacing w:after="240" w:line="240" w:lineRule="auto"/>
            </w:pPr>
            <w:r w:rsidRPr="00753D27">
              <w:rPr>
                <w:color w:val="000000"/>
              </w:rPr>
              <w:t>The Local Assurance Committee will appoint its Chair annually in accordance with the Scheme of Delegation.</w:t>
            </w:r>
          </w:p>
        </w:tc>
      </w:tr>
      <w:tr w:rsidR="0021117D" w14:paraId="00C587B4" w14:textId="77777777" w:rsidTr="005F21DE">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414F0" w14:textId="77777777" w:rsidR="0021117D" w:rsidRDefault="006F1FA5">
            <w:pPr>
              <w:spacing w:after="0" w:line="240" w:lineRule="auto"/>
            </w:pPr>
            <w:r>
              <w:rPr>
                <w:b/>
                <w:bCs/>
                <w:color w:val="000000"/>
              </w:rPr>
              <w:t>Clerk:</w:t>
            </w:r>
          </w:p>
        </w:tc>
        <w:tc>
          <w:tcPr>
            <w:tcW w:w="7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422BD" w14:textId="77777777" w:rsidR="0021117D" w:rsidRDefault="006F1FA5">
            <w:pPr>
              <w:spacing w:after="96" w:line="240" w:lineRule="auto"/>
            </w:pPr>
            <w:r>
              <w:rPr>
                <w:color w:val="000000"/>
              </w:rPr>
              <w:t>The committee will be clerked by a suitably qualified person, appointed by the Trust Board</w:t>
            </w:r>
          </w:p>
        </w:tc>
      </w:tr>
      <w:tr w:rsidR="0021117D" w14:paraId="782CDB16" w14:textId="77777777" w:rsidTr="005F21DE">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F3AC1B" w14:textId="77777777" w:rsidR="0021117D" w:rsidRDefault="006F1FA5">
            <w:pPr>
              <w:spacing w:after="0" w:line="240" w:lineRule="auto"/>
            </w:pPr>
            <w:r>
              <w:rPr>
                <w:b/>
                <w:bCs/>
                <w:color w:val="000000"/>
              </w:rPr>
              <w:t>Membership:</w:t>
            </w:r>
          </w:p>
        </w:tc>
        <w:tc>
          <w:tcPr>
            <w:tcW w:w="7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E45A1" w14:textId="77777777" w:rsidR="0021117D" w:rsidRDefault="006F1FA5">
            <w:pPr>
              <w:spacing w:after="0" w:line="240" w:lineRule="auto"/>
              <w:rPr>
                <w:color w:val="000000"/>
              </w:rPr>
            </w:pPr>
            <w:r>
              <w:rPr>
                <w:color w:val="000000"/>
              </w:rPr>
              <w:t xml:space="preserve">The membership of the Committee </w:t>
            </w:r>
            <w:r>
              <w:t xml:space="preserve">should </w:t>
            </w:r>
            <w:r>
              <w:rPr>
                <w:color w:val="000000"/>
              </w:rPr>
              <w:t xml:space="preserve">comprise: </w:t>
            </w:r>
          </w:p>
          <w:p w14:paraId="3B61EAD9" w14:textId="77777777" w:rsidR="0021117D" w:rsidRDefault="006F1FA5" w:rsidP="000124BF">
            <w:pPr>
              <w:numPr>
                <w:ilvl w:val="2"/>
                <w:numId w:val="7"/>
              </w:numPr>
              <w:pBdr>
                <w:top w:val="nil"/>
                <w:left w:val="nil"/>
                <w:bottom w:val="nil"/>
                <w:right w:val="nil"/>
                <w:between w:val="nil"/>
              </w:pBdr>
              <w:spacing w:after="0" w:line="240" w:lineRule="auto"/>
              <w:ind w:left="1312" w:hanging="284"/>
              <w:rPr>
                <w:color w:val="000000"/>
              </w:rPr>
            </w:pPr>
            <w:r>
              <w:rPr>
                <w:color w:val="000000"/>
              </w:rPr>
              <w:t>1 Headteacher (Ex Officio)</w:t>
            </w:r>
          </w:p>
          <w:p w14:paraId="367B4F41" w14:textId="77777777" w:rsidR="0021117D" w:rsidRDefault="006F1FA5" w:rsidP="000124BF">
            <w:pPr>
              <w:numPr>
                <w:ilvl w:val="2"/>
                <w:numId w:val="7"/>
              </w:numPr>
              <w:pBdr>
                <w:top w:val="nil"/>
                <w:left w:val="nil"/>
                <w:bottom w:val="nil"/>
                <w:right w:val="nil"/>
                <w:between w:val="nil"/>
              </w:pBdr>
              <w:spacing w:after="0" w:line="240" w:lineRule="auto"/>
              <w:ind w:left="1312" w:hanging="284"/>
              <w:rPr>
                <w:color w:val="000000"/>
              </w:rPr>
            </w:pPr>
            <w:r>
              <w:rPr>
                <w:color w:val="000000"/>
              </w:rPr>
              <w:t>2 Parent Governors</w:t>
            </w:r>
          </w:p>
          <w:p w14:paraId="339C3D31" w14:textId="77777777" w:rsidR="0021117D" w:rsidRDefault="006F1FA5" w:rsidP="000124BF">
            <w:pPr>
              <w:numPr>
                <w:ilvl w:val="2"/>
                <w:numId w:val="7"/>
              </w:numPr>
              <w:pBdr>
                <w:top w:val="nil"/>
                <w:left w:val="nil"/>
                <w:bottom w:val="nil"/>
                <w:right w:val="nil"/>
                <w:between w:val="nil"/>
              </w:pBdr>
              <w:spacing w:after="0" w:line="240" w:lineRule="auto"/>
              <w:ind w:left="1312" w:hanging="284"/>
              <w:rPr>
                <w:color w:val="000000"/>
              </w:rPr>
            </w:pPr>
            <w:r>
              <w:rPr>
                <w:color w:val="000000"/>
              </w:rPr>
              <w:t>1 Staff Governor</w:t>
            </w:r>
          </w:p>
          <w:p w14:paraId="0BE44CB5" w14:textId="77777777" w:rsidR="0021117D" w:rsidRDefault="006F1FA5" w:rsidP="000124BF">
            <w:pPr>
              <w:numPr>
                <w:ilvl w:val="2"/>
                <w:numId w:val="7"/>
              </w:numPr>
              <w:pBdr>
                <w:top w:val="nil"/>
                <w:left w:val="nil"/>
                <w:bottom w:val="nil"/>
                <w:right w:val="nil"/>
                <w:between w:val="nil"/>
              </w:pBdr>
              <w:spacing w:after="0" w:line="240" w:lineRule="auto"/>
              <w:ind w:left="1312" w:hanging="284"/>
              <w:rPr>
                <w:color w:val="000000"/>
              </w:rPr>
            </w:pPr>
            <w:r>
              <w:rPr>
                <w:color w:val="000000"/>
              </w:rPr>
              <w:t>4 Co-Opted Governors</w:t>
            </w:r>
          </w:p>
          <w:p w14:paraId="505F6F4E" w14:textId="30A60713" w:rsidR="0021117D" w:rsidRDefault="006F1FA5">
            <w:pPr>
              <w:spacing w:before="1" w:after="0" w:line="240" w:lineRule="auto"/>
              <w:ind w:right="122"/>
            </w:pPr>
            <w:r>
              <w:rPr>
                <w:color w:val="000000"/>
              </w:rPr>
              <w:t>The Trust Board</w:t>
            </w:r>
            <w:r>
              <w:t xml:space="preserve"> </w:t>
            </w:r>
            <w:r>
              <w:rPr>
                <w:color w:val="000000"/>
              </w:rPr>
              <w:t xml:space="preserve">reserves the right to add or remove governors from </w:t>
            </w:r>
            <w:r w:rsidR="00CF632D">
              <w:rPr>
                <w:color w:val="000000"/>
              </w:rPr>
              <w:t>Local Assurance Committee</w:t>
            </w:r>
            <w:r>
              <w:t>s</w:t>
            </w:r>
            <w:r>
              <w:rPr>
                <w:color w:val="000000"/>
              </w:rPr>
              <w:t xml:space="preserve"> as circumstances may require.</w:t>
            </w:r>
          </w:p>
          <w:p w14:paraId="783DDBF9" w14:textId="77777777" w:rsidR="0021117D" w:rsidRDefault="0021117D">
            <w:pPr>
              <w:spacing w:after="0" w:line="240" w:lineRule="auto"/>
            </w:pPr>
          </w:p>
        </w:tc>
      </w:tr>
      <w:tr w:rsidR="0021117D" w14:paraId="4D227F54" w14:textId="77777777" w:rsidTr="005F21DE">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DD01A" w14:textId="77777777" w:rsidR="0021117D" w:rsidRDefault="006F1FA5">
            <w:pPr>
              <w:spacing w:after="0" w:line="240" w:lineRule="auto"/>
            </w:pPr>
            <w:r>
              <w:rPr>
                <w:b/>
                <w:bCs/>
                <w:color w:val="000000"/>
              </w:rPr>
              <w:t>Quorum:</w:t>
            </w:r>
          </w:p>
        </w:tc>
        <w:tc>
          <w:tcPr>
            <w:tcW w:w="7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85720D" w14:textId="28B1675F" w:rsidR="0021117D" w:rsidRDefault="006F1FA5">
            <w:pPr>
              <w:pBdr>
                <w:top w:val="nil"/>
                <w:left w:val="nil"/>
                <w:bottom w:val="nil"/>
                <w:right w:val="nil"/>
                <w:between w:val="nil"/>
              </w:pBdr>
              <w:spacing w:before="3" w:after="0" w:line="240" w:lineRule="auto"/>
              <w:ind w:right="122"/>
              <w:rPr>
                <w:color w:val="000000"/>
              </w:rPr>
            </w:pPr>
            <w:r>
              <w:rPr>
                <w:color w:val="000000"/>
              </w:rPr>
              <w:t>The quorum for the transaction of the business of the committee shall be a minimum of three committee members and no vote on any matter shall be taken at a meeting of the committee if it is not quorate. Each governor attending will have one vote. Where there is an equal split of votes, the Chair of the L</w:t>
            </w:r>
            <w:r w:rsidR="003B006B">
              <w:rPr>
                <w:color w:val="000000"/>
              </w:rPr>
              <w:t>AC</w:t>
            </w:r>
            <w:r>
              <w:rPr>
                <w:color w:val="000000"/>
              </w:rPr>
              <w:t xml:space="preserve"> will have the casting vote.</w:t>
            </w:r>
          </w:p>
          <w:p w14:paraId="15753943" w14:textId="77777777" w:rsidR="0021117D" w:rsidRDefault="0021117D">
            <w:pPr>
              <w:spacing w:after="0" w:line="240" w:lineRule="auto"/>
              <w:ind w:left="-2" w:hanging="2"/>
            </w:pPr>
          </w:p>
        </w:tc>
      </w:tr>
      <w:tr w:rsidR="0021117D" w14:paraId="5698138B" w14:textId="77777777" w:rsidTr="005F21DE">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B9800" w14:textId="77777777" w:rsidR="0021117D" w:rsidRDefault="006F1FA5">
            <w:pPr>
              <w:spacing w:after="0" w:line="240" w:lineRule="auto"/>
            </w:pPr>
            <w:r>
              <w:rPr>
                <w:b/>
                <w:bCs/>
                <w:color w:val="000000"/>
              </w:rPr>
              <w:t>Meetings:</w:t>
            </w:r>
          </w:p>
        </w:tc>
        <w:tc>
          <w:tcPr>
            <w:tcW w:w="7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1FD66" w14:textId="77777777" w:rsidR="00B53551" w:rsidRDefault="00B53551" w:rsidP="00B53551">
            <w:pPr>
              <w:pBdr>
                <w:top w:val="nil"/>
                <w:left w:val="nil"/>
                <w:bottom w:val="nil"/>
                <w:right w:val="nil"/>
                <w:between w:val="nil"/>
              </w:pBdr>
              <w:spacing w:before="3" w:after="0" w:line="240" w:lineRule="auto"/>
              <w:ind w:right="122"/>
              <w:rPr>
                <w:color w:val="000000"/>
              </w:rPr>
            </w:pPr>
            <w:r w:rsidRPr="00B53551">
              <w:rPr>
                <w:color w:val="000000"/>
              </w:rPr>
              <w:t>The Local Assurance Committee will meet four times each academic year, unless otherwise agreed by the Trust Board. This will normally comprise a Governance Administration Meeting in September and one assurance meeting in each school term. All four meetings are formal meetings of the Local Assurance Committee and will be appropriately convened, clerked and minuted.</w:t>
            </w:r>
          </w:p>
          <w:p w14:paraId="2A816486" w14:textId="77777777" w:rsidR="00B53551" w:rsidRPr="00B53551" w:rsidRDefault="00B53551" w:rsidP="00B53551">
            <w:pPr>
              <w:pBdr>
                <w:top w:val="nil"/>
                <w:left w:val="nil"/>
                <w:bottom w:val="nil"/>
                <w:right w:val="nil"/>
                <w:between w:val="nil"/>
              </w:pBdr>
              <w:spacing w:before="3" w:after="0" w:line="240" w:lineRule="auto"/>
              <w:ind w:right="122"/>
              <w:rPr>
                <w:color w:val="000000"/>
              </w:rPr>
            </w:pPr>
          </w:p>
          <w:p w14:paraId="055323A6" w14:textId="77777777" w:rsidR="00B53551" w:rsidRDefault="00B53551" w:rsidP="00B53551">
            <w:pPr>
              <w:pBdr>
                <w:top w:val="nil"/>
                <w:left w:val="nil"/>
                <w:bottom w:val="nil"/>
                <w:right w:val="nil"/>
                <w:between w:val="nil"/>
              </w:pBdr>
              <w:spacing w:before="3" w:after="0" w:line="240" w:lineRule="auto"/>
              <w:ind w:right="122"/>
              <w:rPr>
                <w:color w:val="000000"/>
              </w:rPr>
            </w:pPr>
            <w:r w:rsidRPr="00B53551">
              <w:rPr>
                <w:color w:val="000000"/>
              </w:rPr>
              <w:t>Any Trustee may attend a meeting of the Local Assurance Committee. The Chief Executive Officer and Chief Operations and Finance Officer may also attend.</w:t>
            </w:r>
          </w:p>
          <w:p w14:paraId="56E5F2E4" w14:textId="77777777" w:rsidR="00B53551" w:rsidRPr="00B53551" w:rsidRDefault="00B53551" w:rsidP="00B53551">
            <w:pPr>
              <w:pBdr>
                <w:top w:val="nil"/>
                <w:left w:val="nil"/>
                <w:bottom w:val="nil"/>
                <w:right w:val="nil"/>
                <w:between w:val="nil"/>
              </w:pBdr>
              <w:spacing w:before="3" w:after="0" w:line="240" w:lineRule="auto"/>
              <w:ind w:right="122"/>
              <w:rPr>
                <w:color w:val="000000"/>
              </w:rPr>
            </w:pPr>
          </w:p>
          <w:p w14:paraId="618B58DD" w14:textId="77777777" w:rsidR="00B53551" w:rsidRPr="00B53551" w:rsidRDefault="00B53551" w:rsidP="00B53551">
            <w:pPr>
              <w:pBdr>
                <w:top w:val="nil"/>
                <w:left w:val="nil"/>
                <w:bottom w:val="nil"/>
                <w:right w:val="nil"/>
                <w:between w:val="nil"/>
              </w:pBdr>
              <w:spacing w:before="3" w:after="0" w:line="240" w:lineRule="auto"/>
              <w:ind w:right="122"/>
              <w:rPr>
                <w:color w:val="000000"/>
              </w:rPr>
            </w:pPr>
            <w:r w:rsidRPr="00B53551">
              <w:rPr>
                <w:color w:val="000000"/>
              </w:rPr>
              <w:t>If a Local Governor does not attend three consecutive meetings without accepted apologies, the Local Assurance Committee may recommend their removal to the Trust Board. The Local Governor must be given an opportunity to explain their reasons before any recommendation is made.</w:t>
            </w:r>
          </w:p>
          <w:p w14:paraId="038313B7" w14:textId="46376888" w:rsidR="0021117D" w:rsidRDefault="0021117D">
            <w:pPr>
              <w:pBdr>
                <w:top w:val="nil"/>
                <w:left w:val="nil"/>
                <w:bottom w:val="nil"/>
                <w:right w:val="nil"/>
                <w:between w:val="nil"/>
              </w:pBdr>
              <w:spacing w:before="3" w:after="0" w:line="240" w:lineRule="auto"/>
              <w:ind w:right="122"/>
              <w:rPr>
                <w:color w:val="000000"/>
              </w:rPr>
            </w:pPr>
          </w:p>
        </w:tc>
      </w:tr>
    </w:tbl>
    <w:p w14:paraId="2332A0F3" w14:textId="77777777" w:rsidR="0021117D" w:rsidRDefault="0021117D">
      <w:pPr>
        <w:pBdr>
          <w:top w:val="nil"/>
          <w:left w:val="nil"/>
          <w:bottom w:val="nil"/>
          <w:right w:val="nil"/>
          <w:between w:val="nil"/>
        </w:pBdr>
        <w:spacing w:line="240" w:lineRule="auto"/>
        <w:rPr>
          <w:b/>
          <w:bCs/>
          <w:color w:val="000000"/>
        </w:rPr>
      </w:pPr>
    </w:p>
    <w:p w14:paraId="685561DE" w14:textId="77777777" w:rsidR="0021117D" w:rsidRDefault="006F1FA5">
      <w:pPr>
        <w:spacing w:after="0" w:line="240" w:lineRule="auto"/>
        <w:ind w:right="267"/>
        <w:rPr>
          <w:b/>
          <w:bCs/>
          <w:color w:val="003038"/>
        </w:rPr>
      </w:pPr>
      <w:r>
        <w:rPr>
          <w:b/>
          <w:bCs/>
          <w:color w:val="003038"/>
        </w:rPr>
        <w:lastRenderedPageBreak/>
        <w:t>Governor Support</w:t>
      </w:r>
    </w:p>
    <w:p w14:paraId="2E986874" w14:textId="77777777" w:rsidR="0021117D" w:rsidRDefault="0021117D">
      <w:pPr>
        <w:spacing w:after="0" w:line="240" w:lineRule="auto"/>
        <w:ind w:right="267"/>
        <w:rPr>
          <w:color w:val="000000"/>
        </w:rPr>
      </w:pPr>
    </w:p>
    <w:p w14:paraId="27EBE5B6" w14:textId="0566E7E1" w:rsidR="0021117D" w:rsidRDefault="006F1FA5">
      <w:pPr>
        <w:spacing w:after="0" w:line="240" w:lineRule="auto"/>
        <w:ind w:right="267"/>
      </w:pPr>
      <w:r>
        <w:rPr>
          <w:color w:val="000000"/>
        </w:rPr>
        <w:t>Information</w:t>
      </w:r>
      <w:r>
        <w:t xml:space="preserve">, </w:t>
      </w:r>
      <w:r>
        <w:rPr>
          <w:color w:val="000000"/>
        </w:rPr>
        <w:t xml:space="preserve">advice and training </w:t>
      </w:r>
      <w:r w:rsidR="00E5133B">
        <w:rPr>
          <w:color w:val="000000"/>
        </w:rPr>
        <w:t>are available</w:t>
      </w:r>
      <w:r>
        <w:rPr>
          <w:color w:val="000000"/>
        </w:rPr>
        <w:t xml:space="preserve"> through </w:t>
      </w:r>
      <w:r w:rsidR="00CF632D">
        <w:t>GovernorHub</w:t>
      </w:r>
      <w:r>
        <w:rPr>
          <w:color w:val="000000"/>
        </w:rPr>
        <w:t xml:space="preserve"> and </w:t>
      </w:r>
      <w:r w:rsidR="00DC1FA5">
        <w:rPr>
          <w:color w:val="000000"/>
        </w:rPr>
        <w:t>from the</w:t>
      </w:r>
      <w:r>
        <w:rPr>
          <w:color w:val="000000"/>
        </w:rPr>
        <w:t xml:space="preserve"> Tr</w:t>
      </w:r>
      <w:r>
        <w:t xml:space="preserve">ust’s </w:t>
      </w:r>
      <w:r>
        <w:rPr>
          <w:color w:val="000000"/>
        </w:rPr>
        <w:t>Governance Professional</w:t>
      </w:r>
      <w:r w:rsidR="008410F9">
        <w:rPr>
          <w:color w:val="000000"/>
        </w:rPr>
        <w:t>.</w:t>
      </w:r>
      <w:r>
        <w:rPr>
          <w:color w:val="000000"/>
        </w:rPr>
        <w:t xml:space="preserve">  New</w:t>
      </w:r>
      <w:r w:rsidR="00286AD9">
        <w:rPr>
          <w:color w:val="000000"/>
        </w:rPr>
        <w:t xml:space="preserve"> Local</w:t>
      </w:r>
      <w:r>
        <w:rPr>
          <w:color w:val="000000"/>
        </w:rPr>
        <w:t xml:space="preserve"> Governors will follow an induction process arranged by the </w:t>
      </w:r>
      <w:r>
        <w:t>Governance Professional.</w:t>
      </w:r>
    </w:p>
    <w:p w14:paraId="54D1709C" w14:textId="77777777" w:rsidR="003F2B73" w:rsidRDefault="003F2B73">
      <w:pPr>
        <w:spacing w:after="0" w:line="240" w:lineRule="auto"/>
        <w:ind w:right="267"/>
      </w:pPr>
    </w:p>
    <w:p w14:paraId="210649C1" w14:textId="50A6D48F" w:rsidR="003F2B73" w:rsidRPr="003F2B73" w:rsidRDefault="003F2B73">
      <w:pPr>
        <w:spacing w:after="0" w:line="240" w:lineRule="auto"/>
        <w:ind w:right="267"/>
        <w:rPr>
          <w:color w:val="000000"/>
        </w:rPr>
      </w:pPr>
      <w:r w:rsidRPr="003F2B73">
        <w:rPr>
          <w:color w:val="000000"/>
        </w:rPr>
        <w:t>Local Governors are required to complete the Trust’s mandatory governance training on</w:t>
      </w:r>
      <w:r w:rsidRPr="003F2B73">
        <w:rPr>
          <w:b/>
          <w:bCs/>
          <w:color w:val="0079A4"/>
        </w:rPr>
        <w:t xml:space="preserve"> </w:t>
      </w:r>
      <w:r w:rsidRPr="003F2B73">
        <w:rPr>
          <w:color w:val="000000"/>
        </w:rPr>
        <w:t>appointment and annually thereafter, in line with the Trust’s governance compliance requirements. This includes safeguarding, Keeping Children Safe in Education, data protection, cyber security, Prevent and any other training identified by the Trust Board, CEO or Governance Professional as required for the role.</w:t>
      </w:r>
    </w:p>
    <w:p w14:paraId="1FD83A1B" w14:textId="77777777" w:rsidR="0021117D" w:rsidRDefault="0021117D">
      <w:pPr>
        <w:spacing w:after="0" w:line="240" w:lineRule="auto"/>
        <w:rPr>
          <w:b/>
          <w:bCs/>
          <w:color w:val="0079A4"/>
        </w:rPr>
      </w:pPr>
    </w:p>
    <w:p w14:paraId="4539E01F" w14:textId="10243B39" w:rsidR="0021117D" w:rsidRDefault="006F1FA5">
      <w:pPr>
        <w:spacing w:after="0" w:line="240" w:lineRule="auto"/>
        <w:rPr>
          <w:b/>
          <w:bCs/>
          <w:color w:val="003038"/>
        </w:rPr>
      </w:pPr>
      <w:r>
        <w:rPr>
          <w:b/>
          <w:bCs/>
          <w:color w:val="003038"/>
        </w:rPr>
        <w:t xml:space="preserve">Delegated Functions of the </w:t>
      </w:r>
      <w:r w:rsidR="00CF632D">
        <w:rPr>
          <w:b/>
          <w:bCs/>
          <w:color w:val="003038"/>
        </w:rPr>
        <w:t>Local Assurance Committee</w:t>
      </w:r>
    </w:p>
    <w:p w14:paraId="5857D595" w14:textId="77777777" w:rsidR="0021117D" w:rsidRDefault="0021117D">
      <w:pPr>
        <w:spacing w:after="0" w:line="240" w:lineRule="auto"/>
      </w:pPr>
    </w:p>
    <w:p w14:paraId="1FDE0AA0" w14:textId="77777777" w:rsidR="00876CAC" w:rsidRDefault="00876CAC" w:rsidP="00876CAC">
      <w:pPr>
        <w:spacing w:after="0" w:line="240" w:lineRule="auto"/>
      </w:pPr>
      <w:r w:rsidRPr="00876CAC">
        <w:t>Local Assurance Committees provide local assurance, stakeholder visibility and contextual intelligence to support Trustee oversight. They review agreed evidence, ask informed questions, identify strengths and gaps in assurance, and escalate significant or unresolved concerns through the Trust’s agreed assurance routes.</w:t>
      </w:r>
    </w:p>
    <w:p w14:paraId="6D2A7929" w14:textId="77777777" w:rsidR="00286AD9" w:rsidRPr="00876CAC" w:rsidRDefault="00286AD9" w:rsidP="00876CAC">
      <w:pPr>
        <w:spacing w:after="0" w:line="240" w:lineRule="auto"/>
      </w:pPr>
    </w:p>
    <w:p w14:paraId="244A6076" w14:textId="77777777" w:rsidR="00876CAC" w:rsidRPr="00876CAC" w:rsidRDefault="00876CAC" w:rsidP="00876CAC">
      <w:pPr>
        <w:spacing w:after="0" w:line="240" w:lineRule="auto"/>
      </w:pPr>
      <w:r w:rsidRPr="00876CAC">
        <w:t>Local Assurance Committees provide collective assurance in relation to:</w:t>
      </w:r>
    </w:p>
    <w:p w14:paraId="54635B85" w14:textId="77777777" w:rsidR="00876CAC" w:rsidRPr="00876CAC" w:rsidRDefault="00876CAC" w:rsidP="00876CAC">
      <w:pPr>
        <w:numPr>
          <w:ilvl w:val="0"/>
          <w:numId w:val="11"/>
        </w:numPr>
        <w:spacing w:after="0" w:line="240" w:lineRule="auto"/>
      </w:pPr>
      <w:r w:rsidRPr="00876CAC">
        <w:t xml:space="preserve">attendance; </w:t>
      </w:r>
    </w:p>
    <w:p w14:paraId="02BAD031" w14:textId="77777777" w:rsidR="00876CAC" w:rsidRPr="00876CAC" w:rsidRDefault="00876CAC" w:rsidP="00876CAC">
      <w:pPr>
        <w:numPr>
          <w:ilvl w:val="0"/>
          <w:numId w:val="11"/>
        </w:numPr>
        <w:spacing w:after="0" w:line="240" w:lineRule="auto"/>
      </w:pPr>
      <w:r w:rsidRPr="00876CAC">
        <w:t xml:space="preserve">behaviour and attitudes; </w:t>
      </w:r>
    </w:p>
    <w:p w14:paraId="53D1973B" w14:textId="77777777" w:rsidR="00876CAC" w:rsidRPr="00876CAC" w:rsidRDefault="00876CAC" w:rsidP="00876CAC">
      <w:pPr>
        <w:numPr>
          <w:ilvl w:val="0"/>
          <w:numId w:val="11"/>
        </w:numPr>
        <w:spacing w:after="0" w:line="240" w:lineRule="auto"/>
      </w:pPr>
      <w:r w:rsidRPr="00876CAC">
        <w:t xml:space="preserve">pupil personal development and wellbeing; </w:t>
      </w:r>
    </w:p>
    <w:p w14:paraId="2AA38B74" w14:textId="77777777" w:rsidR="00876CAC" w:rsidRPr="00876CAC" w:rsidRDefault="00876CAC" w:rsidP="00876CAC">
      <w:pPr>
        <w:numPr>
          <w:ilvl w:val="0"/>
          <w:numId w:val="11"/>
        </w:numPr>
        <w:spacing w:after="0" w:line="240" w:lineRule="auto"/>
      </w:pPr>
      <w:r w:rsidRPr="00876CAC">
        <w:t xml:space="preserve">safeguarding; </w:t>
      </w:r>
    </w:p>
    <w:p w14:paraId="5F29A387" w14:textId="77777777" w:rsidR="00876CAC" w:rsidRPr="00876CAC" w:rsidRDefault="00876CAC" w:rsidP="00876CAC">
      <w:pPr>
        <w:numPr>
          <w:ilvl w:val="0"/>
          <w:numId w:val="11"/>
        </w:numPr>
        <w:spacing w:after="0" w:line="240" w:lineRule="auto"/>
      </w:pPr>
      <w:r w:rsidRPr="00876CAC">
        <w:t xml:space="preserve">leadership and governance; </w:t>
      </w:r>
    </w:p>
    <w:p w14:paraId="5B734955" w14:textId="77777777" w:rsidR="00876CAC" w:rsidRPr="00876CAC" w:rsidRDefault="00876CAC" w:rsidP="00876CAC">
      <w:pPr>
        <w:numPr>
          <w:ilvl w:val="0"/>
          <w:numId w:val="11"/>
        </w:numPr>
        <w:spacing w:after="0" w:line="240" w:lineRule="auto"/>
      </w:pPr>
      <w:r w:rsidRPr="00876CAC">
        <w:t xml:space="preserve">inclusion; and </w:t>
      </w:r>
    </w:p>
    <w:p w14:paraId="70D1332B" w14:textId="77777777" w:rsidR="00876CAC" w:rsidRDefault="00876CAC" w:rsidP="00876CAC">
      <w:pPr>
        <w:numPr>
          <w:ilvl w:val="0"/>
          <w:numId w:val="11"/>
        </w:numPr>
        <w:spacing w:after="0" w:line="240" w:lineRule="auto"/>
      </w:pPr>
      <w:r w:rsidRPr="00876CAC">
        <w:t xml:space="preserve">compliance. </w:t>
      </w:r>
    </w:p>
    <w:p w14:paraId="36786B3C" w14:textId="77777777" w:rsidR="00876CAC" w:rsidRPr="00876CAC" w:rsidRDefault="00876CAC" w:rsidP="00876CAC">
      <w:pPr>
        <w:spacing w:after="0" w:line="240" w:lineRule="auto"/>
        <w:ind w:left="720"/>
      </w:pPr>
    </w:p>
    <w:p w14:paraId="24A4EB0A" w14:textId="77777777" w:rsidR="00876CAC" w:rsidRPr="00876CAC" w:rsidRDefault="00876CAC" w:rsidP="00876CAC">
      <w:pPr>
        <w:spacing w:after="0" w:line="240" w:lineRule="auto"/>
      </w:pPr>
      <w:r w:rsidRPr="00876CAC">
        <w:t>Through this work, Local Assurance Committees contribute to:</w:t>
      </w:r>
    </w:p>
    <w:p w14:paraId="2FA926FA" w14:textId="77777777" w:rsidR="00876CAC" w:rsidRDefault="00876CAC" w:rsidP="00876CAC">
      <w:pPr>
        <w:spacing w:after="0" w:line="240" w:lineRule="auto"/>
        <w:rPr>
          <w:b/>
          <w:bCs/>
        </w:rPr>
      </w:pPr>
    </w:p>
    <w:p w14:paraId="65D9A031" w14:textId="44B6B0CB" w:rsidR="00876CAC" w:rsidRPr="00876CAC" w:rsidRDefault="00876CAC" w:rsidP="00876CAC">
      <w:pPr>
        <w:spacing w:after="0" w:line="240" w:lineRule="auto"/>
      </w:pPr>
      <w:r w:rsidRPr="00876CAC">
        <w:rPr>
          <w:b/>
          <w:bCs/>
        </w:rPr>
        <w:t>Confidence</w:t>
      </w:r>
      <w:r w:rsidRPr="00876CAC">
        <w:t xml:space="preserve"> – providing assurance on compliance, improvement and effective practice.</w:t>
      </w:r>
    </w:p>
    <w:p w14:paraId="1786B4F9" w14:textId="77777777" w:rsidR="00876CAC" w:rsidRDefault="00876CAC" w:rsidP="00876CAC">
      <w:pPr>
        <w:spacing w:after="0" w:line="240" w:lineRule="auto"/>
        <w:rPr>
          <w:b/>
          <w:bCs/>
        </w:rPr>
      </w:pPr>
    </w:p>
    <w:p w14:paraId="68E37587" w14:textId="07490663" w:rsidR="00876CAC" w:rsidRPr="00876CAC" w:rsidRDefault="00876CAC" w:rsidP="00876CAC">
      <w:pPr>
        <w:spacing w:after="0" w:line="240" w:lineRule="auto"/>
      </w:pPr>
      <w:r w:rsidRPr="00876CAC">
        <w:rPr>
          <w:b/>
          <w:bCs/>
        </w:rPr>
        <w:t>Concern</w:t>
      </w:r>
      <w:r w:rsidRPr="00876CAC">
        <w:t xml:space="preserve"> – ensuring concerns are directed through appropriate procedures and signposting stakeholders without becoming involved in operational casework.</w:t>
      </w:r>
    </w:p>
    <w:p w14:paraId="1F445B35" w14:textId="77777777" w:rsidR="00876CAC" w:rsidRDefault="00876CAC" w:rsidP="00876CAC">
      <w:pPr>
        <w:spacing w:after="0" w:line="240" w:lineRule="auto"/>
        <w:rPr>
          <w:b/>
          <w:bCs/>
        </w:rPr>
      </w:pPr>
    </w:p>
    <w:p w14:paraId="7920B44D" w14:textId="25D95FFE" w:rsidR="00876CAC" w:rsidRPr="00876CAC" w:rsidRDefault="00876CAC" w:rsidP="00876CAC">
      <w:pPr>
        <w:spacing w:after="0" w:line="240" w:lineRule="auto"/>
      </w:pPr>
      <w:r w:rsidRPr="00876CAC">
        <w:rPr>
          <w:b/>
          <w:bCs/>
        </w:rPr>
        <w:t>Celebration</w:t>
      </w:r>
      <w:r w:rsidRPr="00876CAC">
        <w:t xml:space="preserve"> – recognising and promoting the achievements of pupils, staff and the wider school community.</w:t>
      </w:r>
    </w:p>
    <w:p w14:paraId="6D02C5C6" w14:textId="77777777" w:rsidR="00876CAC" w:rsidRDefault="00876CAC" w:rsidP="00876CAC">
      <w:pPr>
        <w:spacing w:after="0" w:line="240" w:lineRule="auto"/>
        <w:rPr>
          <w:b/>
          <w:bCs/>
        </w:rPr>
      </w:pPr>
    </w:p>
    <w:p w14:paraId="76B1DC44" w14:textId="1C6BC21E" w:rsidR="00876CAC" w:rsidRDefault="00876CAC" w:rsidP="00876CAC">
      <w:pPr>
        <w:spacing w:after="0" w:line="240" w:lineRule="auto"/>
      </w:pPr>
      <w:r w:rsidRPr="00876CAC">
        <w:rPr>
          <w:b/>
          <w:bCs/>
        </w:rPr>
        <w:t>Community</w:t>
      </w:r>
      <w:r w:rsidRPr="00876CAC">
        <w:t xml:space="preserve"> – ensuring each school remains connected to and responsive to its local community.</w:t>
      </w:r>
    </w:p>
    <w:p w14:paraId="690EFD42" w14:textId="77777777" w:rsidR="00876CAC" w:rsidRPr="00876CAC" w:rsidRDefault="00876CAC" w:rsidP="00876CAC">
      <w:pPr>
        <w:spacing w:after="0" w:line="240" w:lineRule="auto"/>
      </w:pPr>
    </w:p>
    <w:p w14:paraId="205C04EE" w14:textId="77777777" w:rsidR="00876CAC" w:rsidRDefault="00876CAC" w:rsidP="00876CAC">
      <w:pPr>
        <w:spacing w:after="0" w:line="240" w:lineRule="auto"/>
      </w:pPr>
      <w:r w:rsidRPr="00876CAC">
        <w:t>The School Assurance Dashboard is the primary tool for recording and sharing the Local Assurance Committee’s collective assurance judgement. It will be informed by Headteacher reports, link governor activity, agreed evidence, stakeholder voice and committee discussion.</w:t>
      </w:r>
    </w:p>
    <w:p w14:paraId="65FE7B52" w14:textId="77777777" w:rsidR="00691943" w:rsidRPr="00876CAC" w:rsidRDefault="00691943" w:rsidP="00876CAC">
      <w:pPr>
        <w:spacing w:after="0" w:line="240" w:lineRule="auto"/>
      </w:pPr>
    </w:p>
    <w:p w14:paraId="0535EB6B" w14:textId="77777777" w:rsidR="00876CAC" w:rsidRDefault="00876CAC" w:rsidP="00876CAC">
      <w:pPr>
        <w:spacing w:after="0" w:line="240" w:lineRule="auto"/>
      </w:pPr>
      <w:r w:rsidRPr="00876CAC">
        <w:t>The four core link roles are Safeguarding, SEND, Compliance and Inclusion. Link Governors support the collective assurance of the LAC; they do not act independently or assume operational responsibility. Safeguarding assurance activity will normally take place termly. SEND, Compliance and Inclusion assurance activity will normally take place at least twice each academic year, with additional activity where risk or incomplete assurance requires it.</w:t>
      </w:r>
    </w:p>
    <w:p w14:paraId="6D5A8B04" w14:textId="77777777" w:rsidR="00691943" w:rsidRPr="00876CAC" w:rsidRDefault="00691943" w:rsidP="00876CAC">
      <w:pPr>
        <w:spacing w:after="0" w:line="240" w:lineRule="auto"/>
      </w:pPr>
    </w:p>
    <w:p w14:paraId="009509E5" w14:textId="77777777" w:rsidR="00876CAC" w:rsidRPr="00876CAC" w:rsidRDefault="00876CAC" w:rsidP="00876CAC">
      <w:pPr>
        <w:spacing w:after="0" w:line="240" w:lineRule="auto"/>
      </w:pPr>
      <w:r w:rsidRPr="00876CAC">
        <w:t>The LAC’s wider assurance remit also includes the local impact of Pupil Premium and Sports Premium, stakeholder voice, health and safety, website compliance and the implementation of policies where delegated.</w:t>
      </w:r>
    </w:p>
    <w:p w14:paraId="4D1BB27F" w14:textId="77777777" w:rsidR="004E3B70" w:rsidRDefault="004E3B70">
      <w:pPr>
        <w:spacing w:after="0" w:line="240" w:lineRule="auto"/>
      </w:pPr>
    </w:p>
    <w:p w14:paraId="7E697492" w14:textId="01EE1011" w:rsidR="0021117D" w:rsidRDefault="00011F7E">
      <w:pPr>
        <w:spacing w:after="0" w:line="240" w:lineRule="auto"/>
      </w:pPr>
      <w:r w:rsidRPr="00011F7E">
        <w:rPr>
          <w:color w:val="000000"/>
        </w:rPr>
        <w:lastRenderedPageBreak/>
        <w:t xml:space="preserve">The delegated functions are set out in the Trust’s Scheme of Delegation. Local Governors exercise only those powers, responsibilities and duties delegated by the Trust Board and provide assurance within the scope of these Terms of Reference and the Scheme of Delegation. In particular, </w:t>
      </w:r>
      <w:r w:rsidR="00CF632D">
        <w:rPr>
          <w:color w:val="000000"/>
        </w:rPr>
        <w:t>Local Assurance Committee</w:t>
      </w:r>
      <w:r w:rsidRPr="00011F7E">
        <w:rPr>
          <w:color w:val="000000"/>
        </w:rPr>
        <w:t>s will:</w:t>
      </w:r>
    </w:p>
    <w:p w14:paraId="7B8255EB" w14:textId="77777777" w:rsidR="007C1E08" w:rsidRPr="007C1E08" w:rsidRDefault="007C1E08" w:rsidP="000124BF">
      <w:pPr>
        <w:pStyle w:val="NormalWeb"/>
        <w:numPr>
          <w:ilvl w:val="0"/>
          <w:numId w:val="5"/>
        </w:numPr>
        <w:ind w:left="709" w:hanging="425"/>
        <w:rPr>
          <w:rFonts w:asciiTheme="minorHAnsi" w:hAnsiTheme="minorHAnsi" w:cstheme="minorHAnsi"/>
          <w:sz w:val="22"/>
          <w:szCs w:val="22"/>
        </w:rPr>
      </w:pPr>
      <w:r w:rsidRPr="007C1E08">
        <w:rPr>
          <w:rFonts w:asciiTheme="minorHAnsi" w:hAnsiTheme="minorHAnsi" w:cstheme="minorHAnsi"/>
          <w:sz w:val="22"/>
          <w:szCs w:val="22"/>
        </w:rPr>
        <w:t>support the Trust’s vision, ethos, values and principles by providing local contextual insight and assurance about how these are reflected in the school’s culture, provision and community;</w:t>
      </w:r>
    </w:p>
    <w:p w14:paraId="4B69EF57" w14:textId="1E9900A1" w:rsidR="0021117D" w:rsidRPr="000124BF" w:rsidRDefault="006F1FA5" w:rsidP="000124BF">
      <w:pPr>
        <w:pStyle w:val="NormalWeb"/>
        <w:numPr>
          <w:ilvl w:val="0"/>
          <w:numId w:val="5"/>
        </w:numPr>
        <w:ind w:left="709" w:hanging="425"/>
        <w:rPr>
          <w:rFonts w:asciiTheme="minorHAnsi" w:hAnsiTheme="minorHAnsi" w:cstheme="minorHAnsi"/>
          <w:sz w:val="22"/>
          <w:szCs w:val="22"/>
        </w:rPr>
      </w:pPr>
      <w:r w:rsidRPr="000124BF">
        <w:rPr>
          <w:rFonts w:asciiTheme="minorHAnsi" w:hAnsiTheme="minorHAnsi" w:cstheme="minorHAnsi"/>
          <w:sz w:val="22"/>
          <w:szCs w:val="22"/>
        </w:rPr>
        <w:t xml:space="preserve">provide assurance to the </w:t>
      </w:r>
      <w:r w:rsidR="005F4CD2" w:rsidRPr="000124BF">
        <w:rPr>
          <w:rFonts w:asciiTheme="minorHAnsi" w:hAnsiTheme="minorHAnsi" w:cstheme="minorHAnsi"/>
          <w:sz w:val="22"/>
          <w:szCs w:val="22"/>
        </w:rPr>
        <w:t xml:space="preserve">Trust </w:t>
      </w:r>
      <w:r w:rsidRPr="000124BF">
        <w:rPr>
          <w:rFonts w:asciiTheme="minorHAnsi" w:hAnsiTheme="minorHAnsi" w:cstheme="minorHAnsi"/>
          <w:sz w:val="22"/>
          <w:szCs w:val="22"/>
        </w:rPr>
        <w:t>Board about</w:t>
      </w:r>
      <w:r w:rsidR="00286AD9">
        <w:rPr>
          <w:rFonts w:asciiTheme="minorHAnsi" w:hAnsiTheme="minorHAnsi" w:cstheme="minorHAnsi"/>
          <w:sz w:val="22"/>
          <w:szCs w:val="22"/>
        </w:rPr>
        <w:t>:</w:t>
      </w:r>
    </w:p>
    <w:p w14:paraId="21E9D985" w14:textId="489E015E" w:rsidR="00DB026B" w:rsidRPr="00DB026B" w:rsidRDefault="00DB026B" w:rsidP="000124BF">
      <w:pPr>
        <w:numPr>
          <w:ilvl w:val="1"/>
          <w:numId w:val="5"/>
        </w:numPr>
        <w:pBdr>
          <w:top w:val="nil"/>
          <w:left w:val="nil"/>
          <w:bottom w:val="nil"/>
          <w:right w:val="nil"/>
          <w:between w:val="nil"/>
        </w:pBdr>
        <w:spacing w:after="0" w:line="240" w:lineRule="auto"/>
        <w:ind w:left="1701" w:hanging="425"/>
      </w:pPr>
      <w:r w:rsidRPr="00DB026B">
        <w:t xml:space="preserve">safeguarding culture, practice and local implementation; </w:t>
      </w:r>
    </w:p>
    <w:p w14:paraId="234A76F2" w14:textId="312D2129" w:rsidR="00DB026B" w:rsidRPr="00DB026B" w:rsidRDefault="00DB026B" w:rsidP="000124BF">
      <w:pPr>
        <w:numPr>
          <w:ilvl w:val="1"/>
          <w:numId w:val="5"/>
        </w:numPr>
        <w:pBdr>
          <w:top w:val="nil"/>
          <w:left w:val="nil"/>
          <w:bottom w:val="nil"/>
          <w:right w:val="nil"/>
          <w:between w:val="nil"/>
        </w:pBdr>
        <w:spacing w:after="0" w:line="240" w:lineRule="auto"/>
        <w:ind w:left="1701" w:hanging="425"/>
      </w:pPr>
      <w:r w:rsidRPr="00DB026B">
        <w:t xml:space="preserve">the local impact of school improvement priorities, particularly where these relate to pupil experience, inclusion, attendance, behaviour and stakeholder voice; </w:t>
      </w:r>
    </w:p>
    <w:p w14:paraId="7AC1DB28" w14:textId="51340EE1" w:rsidR="00DB026B" w:rsidRPr="00DB026B" w:rsidRDefault="00DB026B" w:rsidP="000124BF">
      <w:pPr>
        <w:numPr>
          <w:ilvl w:val="1"/>
          <w:numId w:val="5"/>
        </w:numPr>
        <w:pBdr>
          <w:top w:val="nil"/>
          <w:left w:val="nil"/>
          <w:bottom w:val="nil"/>
          <w:right w:val="nil"/>
          <w:between w:val="nil"/>
        </w:pBdr>
        <w:spacing w:after="0" w:line="240" w:lineRule="auto"/>
        <w:ind w:left="1701" w:hanging="425"/>
      </w:pPr>
      <w:r w:rsidRPr="00DB026B">
        <w:t xml:space="preserve">how leaders are responding to key pupil outcomes and risks, without duplicating the role of the Executive Team or Trust committees; </w:t>
      </w:r>
    </w:p>
    <w:p w14:paraId="3AFD0045" w14:textId="2DAE3202" w:rsidR="0021117D" w:rsidRDefault="00DB026B" w:rsidP="000124BF">
      <w:pPr>
        <w:numPr>
          <w:ilvl w:val="1"/>
          <w:numId w:val="5"/>
        </w:numPr>
        <w:pBdr>
          <w:top w:val="nil"/>
          <w:left w:val="nil"/>
          <w:bottom w:val="nil"/>
          <w:right w:val="nil"/>
          <w:between w:val="nil"/>
        </w:pBdr>
        <w:spacing w:after="0" w:line="240" w:lineRule="auto"/>
        <w:ind w:left="1701" w:hanging="425"/>
      </w:pPr>
      <w:r w:rsidRPr="00DB026B">
        <w:t>local compliance in relation to health and safety, risk awareness, website information and policies where delegated.</w:t>
      </w:r>
    </w:p>
    <w:p w14:paraId="0AC529CB" w14:textId="66E33025" w:rsidR="000124BF" w:rsidRPr="00C849B8" w:rsidRDefault="00D331DD" w:rsidP="00C849B8">
      <w:pPr>
        <w:pStyle w:val="NormalWeb"/>
        <w:numPr>
          <w:ilvl w:val="0"/>
          <w:numId w:val="5"/>
        </w:numPr>
        <w:ind w:left="709" w:hanging="425"/>
        <w:rPr>
          <w:rFonts w:asciiTheme="minorHAnsi" w:hAnsiTheme="minorHAnsi" w:cstheme="minorHAnsi"/>
          <w:sz w:val="22"/>
          <w:szCs w:val="22"/>
        </w:rPr>
      </w:pPr>
      <w:r w:rsidRPr="000124BF">
        <w:rPr>
          <w:rFonts w:asciiTheme="minorHAnsi" w:hAnsiTheme="minorHAnsi" w:cstheme="minorHAnsi"/>
          <w:sz w:val="22"/>
          <w:szCs w:val="22"/>
        </w:rPr>
        <w:t>seek and provide local assurance in line with the Scheme of Delegation, these Terms of Reference, the Governance Planner, the Trustee and Governor Code of Conduct and other guidance set out by the Trust Board;</w:t>
      </w:r>
    </w:p>
    <w:p w14:paraId="5F0E820F" w14:textId="2CE762C2" w:rsidR="00F54C03" w:rsidRPr="000124BF" w:rsidRDefault="00F54C03" w:rsidP="000124BF">
      <w:pPr>
        <w:pStyle w:val="NormalWeb"/>
        <w:numPr>
          <w:ilvl w:val="0"/>
          <w:numId w:val="5"/>
        </w:numPr>
        <w:ind w:left="709" w:hanging="425"/>
        <w:rPr>
          <w:rFonts w:asciiTheme="minorHAnsi" w:hAnsiTheme="minorHAnsi" w:cstheme="minorHAnsi"/>
          <w:sz w:val="22"/>
          <w:szCs w:val="22"/>
        </w:rPr>
      </w:pPr>
      <w:r w:rsidRPr="000124BF">
        <w:rPr>
          <w:rFonts w:asciiTheme="minorHAnsi" w:hAnsiTheme="minorHAnsi" w:cstheme="minorHAnsi"/>
          <w:sz w:val="22"/>
          <w:szCs w:val="22"/>
        </w:rPr>
        <w:t>act as a link with parents and the community by developing an understanding of stakeholder views and local context, and ensuring that relevant themes, strengths or concerns are shared with the Trust Board, CEO or Executive Team through the agreed assurance routes</w:t>
      </w:r>
      <w:r w:rsidR="00961AEC">
        <w:rPr>
          <w:rFonts w:asciiTheme="minorHAnsi" w:hAnsiTheme="minorHAnsi" w:cstheme="minorHAnsi"/>
          <w:sz w:val="22"/>
          <w:szCs w:val="22"/>
        </w:rPr>
        <w:t>;</w:t>
      </w:r>
    </w:p>
    <w:p w14:paraId="5D3D8BE1" w14:textId="77777777" w:rsidR="00F54C03" w:rsidRPr="000124BF" w:rsidRDefault="00F54C03" w:rsidP="000124BF">
      <w:pPr>
        <w:pStyle w:val="NormalWeb"/>
        <w:numPr>
          <w:ilvl w:val="0"/>
          <w:numId w:val="5"/>
        </w:numPr>
        <w:ind w:left="709" w:hanging="425"/>
        <w:rPr>
          <w:rFonts w:asciiTheme="minorHAnsi" w:hAnsiTheme="minorHAnsi" w:cstheme="minorHAnsi"/>
          <w:sz w:val="22"/>
          <w:szCs w:val="22"/>
        </w:rPr>
      </w:pPr>
      <w:r w:rsidRPr="000124BF">
        <w:rPr>
          <w:rFonts w:asciiTheme="minorHAnsi" w:hAnsiTheme="minorHAnsi" w:cstheme="minorHAnsi"/>
          <w:sz w:val="22"/>
          <w:szCs w:val="22"/>
        </w:rPr>
        <w:t>support the CEO, where requested, in the process to recruit and appoint the school Headteacher in line with the Trust’s recruitment policy, with appointments approved in accordance with the Scheme of Delegation;</w:t>
      </w:r>
    </w:p>
    <w:p w14:paraId="5CCFD7F7" w14:textId="5ECEFC47" w:rsidR="00F710F9" w:rsidRPr="000124BF" w:rsidRDefault="00F710F9" w:rsidP="000124BF">
      <w:pPr>
        <w:pStyle w:val="NormalWeb"/>
        <w:numPr>
          <w:ilvl w:val="0"/>
          <w:numId w:val="5"/>
        </w:numPr>
        <w:ind w:left="709" w:hanging="425"/>
        <w:rPr>
          <w:rFonts w:asciiTheme="minorHAnsi" w:hAnsiTheme="minorHAnsi" w:cstheme="minorHAnsi"/>
          <w:sz w:val="22"/>
          <w:szCs w:val="22"/>
        </w:rPr>
      </w:pPr>
      <w:r w:rsidRPr="000124BF">
        <w:rPr>
          <w:rFonts w:asciiTheme="minorHAnsi" w:hAnsiTheme="minorHAnsi" w:cstheme="minorHAnsi"/>
          <w:sz w:val="22"/>
          <w:szCs w:val="22"/>
        </w:rPr>
        <w:t>contribute local contextual evidence to the Headteacher’s performance review where requested by the CEO, in line with the Trust’s appraisal and pay policies;</w:t>
      </w:r>
    </w:p>
    <w:p w14:paraId="3B09D224" w14:textId="3616F176" w:rsidR="0021117D" w:rsidRPr="000124BF" w:rsidRDefault="009D3A09" w:rsidP="000124BF">
      <w:pPr>
        <w:pStyle w:val="NormalWeb"/>
        <w:numPr>
          <w:ilvl w:val="0"/>
          <w:numId w:val="5"/>
        </w:numPr>
        <w:ind w:left="709" w:hanging="425"/>
        <w:rPr>
          <w:rFonts w:asciiTheme="minorHAnsi" w:hAnsiTheme="minorHAnsi" w:cstheme="minorHAnsi"/>
          <w:sz w:val="22"/>
          <w:szCs w:val="22"/>
        </w:rPr>
      </w:pPr>
      <w:r w:rsidRPr="000124BF">
        <w:rPr>
          <w:rFonts w:asciiTheme="minorHAnsi" w:hAnsiTheme="minorHAnsi" w:cstheme="minorHAnsi"/>
          <w:sz w:val="22"/>
          <w:szCs w:val="22"/>
        </w:rPr>
        <w:t>review and approve policies where delegated in the</w:t>
      </w:r>
      <w:r w:rsidR="005C797B" w:rsidRPr="000124BF">
        <w:rPr>
          <w:rFonts w:asciiTheme="minorHAnsi" w:hAnsiTheme="minorHAnsi" w:cstheme="minorHAnsi"/>
          <w:sz w:val="22"/>
          <w:szCs w:val="22"/>
        </w:rPr>
        <w:t xml:space="preserve"> Trust </w:t>
      </w:r>
      <w:r w:rsidRPr="000124BF">
        <w:rPr>
          <w:rFonts w:asciiTheme="minorHAnsi" w:hAnsiTheme="minorHAnsi" w:cstheme="minorHAnsi"/>
          <w:sz w:val="22"/>
          <w:szCs w:val="22"/>
        </w:rPr>
        <w:t>Policy Matrix and seek assurance that relevant local compliance requirements are understood and implemented;</w:t>
      </w:r>
    </w:p>
    <w:p w14:paraId="2CD243D3" w14:textId="108DD9C0" w:rsidR="0021117D" w:rsidRPr="000124BF" w:rsidRDefault="00961AEC" w:rsidP="000124BF">
      <w:pPr>
        <w:pStyle w:val="NormalWeb"/>
        <w:numPr>
          <w:ilvl w:val="0"/>
          <w:numId w:val="5"/>
        </w:numPr>
        <w:ind w:left="709" w:hanging="425"/>
        <w:rPr>
          <w:rFonts w:asciiTheme="minorHAnsi" w:hAnsiTheme="minorHAnsi" w:cstheme="minorHAnsi"/>
          <w:sz w:val="22"/>
          <w:szCs w:val="22"/>
        </w:rPr>
      </w:pPr>
      <w:r>
        <w:rPr>
          <w:rFonts w:asciiTheme="minorHAnsi" w:hAnsiTheme="minorHAnsi" w:cstheme="minorHAnsi"/>
          <w:sz w:val="22"/>
          <w:szCs w:val="22"/>
        </w:rPr>
        <w:t>p</w:t>
      </w:r>
      <w:r w:rsidR="00685D82" w:rsidRPr="000124BF">
        <w:rPr>
          <w:rFonts w:asciiTheme="minorHAnsi" w:hAnsiTheme="minorHAnsi" w:cstheme="minorHAnsi"/>
          <w:sz w:val="22"/>
          <w:szCs w:val="22"/>
        </w:rPr>
        <w:t>rovide governors to serve on panels relating to complaints, suspensions or permanent exclusions where appointed in accordance with Trust policies, statutory guidance and the Scheme of Delegation.</w:t>
      </w:r>
    </w:p>
    <w:p w14:paraId="4CEC4E5C" w14:textId="77777777" w:rsidR="00685D82" w:rsidRPr="00685D82" w:rsidRDefault="00685D82" w:rsidP="00685D82">
      <w:pPr>
        <w:pBdr>
          <w:top w:val="nil"/>
          <w:left w:val="nil"/>
          <w:bottom w:val="nil"/>
          <w:right w:val="nil"/>
          <w:between w:val="nil"/>
        </w:pBdr>
        <w:spacing w:after="0" w:line="240" w:lineRule="auto"/>
        <w:ind w:left="1276"/>
        <w:rPr>
          <w:color w:val="000000"/>
        </w:rPr>
      </w:pPr>
    </w:p>
    <w:p w14:paraId="2204EE87" w14:textId="77777777" w:rsidR="000149D5" w:rsidRPr="000149D5" w:rsidRDefault="000149D5" w:rsidP="000149D5">
      <w:pPr>
        <w:spacing w:before="40" w:after="0" w:line="240" w:lineRule="auto"/>
        <w:rPr>
          <w:color w:val="000000"/>
        </w:rPr>
      </w:pPr>
      <w:r w:rsidRPr="000149D5">
        <w:rPr>
          <w:color w:val="000000"/>
        </w:rPr>
        <w:t>Local Assurance Committees may make recommendations concerning the appointment of LAC members. Formal appointment and removal will take place in accordance with the Scheme of Delegation.</w:t>
      </w:r>
    </w:p>
    <w:p w14:paraId="59A664D6" w14:textId="77777777" w:rsidR="0021117D" w:rsidRDefault="0021117D">
      <w:pPr>
        <w:spacing w:before="40" w:after="0" w:line="240" w:lineRule="auto"/>
      </w:pPr>
    </w:p>
    <w:p w14:paraId="34255A06" w14:textId="77777777" w:rsidR="00F3229A" w:rsidRPr="00F3229A" w:rsidRDefault="00F3229A" w:rsidP="00F3229A">
      <w:pPr>
        <w:spacing w:after="0" w:line="240" w:lineRule="auto"/>
        <w:rPr>
          <w:color w:val="000000"/>
        </w:rPr>
      </w:pPr>
      <w:r w:rsidRPr="00F3229A">
        <w:rPr>
          <w:color w:val="000000"/>
        </w:rPr>
        <w:t>Local Assurance Committees approve non-statutory school policies only where this authority has been expressly delegated through the Trust Policy Matrix.</w:t>
      </w:r>
    </w:p>
    <w:p w14:paraId="46E322F6" w14:textId="77777777" w:rsidR="00F3229A" w:rsidRDefault="00F3229A" w:rsidP="00F3229A">
      <w:pPr>
        <w:spacing w:after="0" w:line="240" w:lineRule="auto"/>
        <w:rPr>
          <w:color w:val="000000"/>
        </w:rPr>
      </w:pPr>
    </w:p>
    <w:p w14:paraId="17FB76AB" w14:textId="3584E8C8" w:rsidR="00F3229A" w:rsidRPr="00F3229A" w:rsidRDefault="00F3229A" w:rsidP="00F3229A">
      <w:pPr>
        <w:spacing w:after="0" w:line="240" w:lineRule="auto"/>
        <w:rPr>
          <w:color w:val="000000"/>
        </w:rPr>
      </w:pPr>
      <w:r w:rsidRPr="00F3229A">
        <w:rPr>
          <w:color w:val="000000"/>
        </w:rPr>
        <w:t>Where individual Local Governors are appointed to complaints, suspension or permanent exclusion panels, they make decisions within the remit of that panel. These are decisions of the panel and not decisions of the Local Assurance Committee.</w:t>
      </w:r>
    </w:p>
    <w:p w14:paraId="6E801769" w14:textId="77777777" w:rsidR="0021117D" w:rsidRDefault="0021117D">
      <w:pPr>
        <w:spacing w:after="0" w:line="240" w:lineRule="auto"/>
        <w:ind w:left="720"/>
      </w:pPr>
    </w:p>
    <w:p w14:paraId="7AD198D5" w14:textId="77777777" w:rsidR="007B74BC" w:rsidRPr="007B74BC" w:rsidRDefault="007B74BC" w:rsidP="007B74BC">
      <w:pPr>
        <w:spacing w:after="0" w:line="240" w:lineRule="auto"/>
        <w:rPr>
          <w:b/>
          <w:bCs/>
        </w:rPr>
      </w:pPr>
      <w:r w:rsidRPr="007B74BC">
        <w:rPr>
          <w:b/>
          <w:bCs/>
        </w:rPr>
        <w:t>Appointment of the Chair</w:t>
      </w:r>
    </w:p>
    <w:p w14:paraId="404CCEF5" w14:textId="77777777" w:rsidR="00D74C10" w:rsidRDefault="00D74C10" w:rsidP="00D74C10">
      <w:pPr>
        <w:spacing w:after="0" w:line="240" w:lineRule="auto"/>
      </w:pPr>
      <w:r w:rsidRPr="00D74C10">
        <w:t>The Chair of the Local Assurance Committee will be appointed annually by the LAC in accordance with the Scheme of Delegation.</w:t>
      </w:r>
    </w:p>
    <w:p w14:paraId="4A58EF8D" w14:textId="77777777" w:rsidR="00D3691A" w:rsidRPr="00D74C10" w:rsidRDefault="00D3691A" w:rsidP="00D74C10">
      <w:pPr>
        <w:spacing w:after="0" w:line="240" w:lineRule="auto"/>
      </w:pPr>
    </w:p>
    <w:p w14:paraId="5DAC6AE3" w14:textId="77777777" w:rsidR="00D74C10" w:rsidRPr="00D74C10" w:rsidRDefault="00D74C10" w:rsidP="00D74C10">
      <w:pPr>
        <w:spacing w:after="0" w:line="240" w:lineRule="auto"/>
      </w:pPr>
      <w:r w:rsidRPr="00D74C10">
        <w:t>The Chair is responsible for supporting effective local assurance, working with the Headteacher and Governance Professional to plan meetings, ensuring appropriate challenge and assurance, and ensuring that significant or unresolved matters are escalated through the Trust’s agreed governance routes.</w:t>
      </w:r>
    </w:p>
    <w:p w14:paraId="430F15B3" w14:textId="77777777" w:rsidR="0021117D" w:rsidRDefault="0021117D" w:rsidP="00D74C10">
      <w:pPr>
        <w:spacing w:after="0" w:line="240" w:lineRule="auto"/>
      </w:pPr>
    </w:p>
    <w:sectPr w:rsidR="0021117D" w:rsidSect="003F1D28">
      <w:headerReference w:type="first" r:id="rId8"/>
      <w:pgSz w:w="11906" w:h="16838"/>
      <w:pgMar w:top="1440" w:right="1133" w:bottom="851"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9C749" w14:textId="77777777" w:rsidR="00A67145" w:rsidRDefault="00A67145">
      <w:pPr>
        <w:spacing w:after="0" w:line="240" w:lineRule="auto"/>
      </w:pPr>
      <w:r>
        <w:separator/>
      </w:r>
    </w:p>
  </w:endnote>
  <w:endnote w:type="continuationSeparator" w:id="0">
    <w:p w14:paraId="1F03975E" w14:textId="77777777" w:rsidR="00A67145" w:rsidRDefault="00A67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CDD77748-D3F0-4A10-93E0-0E383FFA4913}"/>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F9E22428-0A86-4660-92EC-7F6A24B1C952}"/>
    <w:embedBold r:id="rId3" w:fontKey="{5DB00741-8C1E-4481-B8EE-F436AC59090F}"/>
  </w:font>
  <w:font w:name="Calibri Light">
    <w:panose1 w:val="020F0302020204030204"/>
    <w:charset w:val="00"/>
    <w:family w:val="swiss"/>
    <w:pitch w:val="variable"/>
    <w:sig w:usb0="E4002EFF" w:usb1="C200247B" w:usb2="00000009" w:usb3="00000000" w:csb0="000001FF" w:csb1="00000000"/>
    <w:embedRegular r:id="rId4" w:fontKey="{8E19E4A6-EDAE-4E6E-A00B-910B31785A97}"/>
  </w:font>
  <w:font w:name="Segoe UI">
    <w:panose1 w:val="020B0502040204020203"/>
    <w:charset w:val="00"/>
    <w:family w:val="swiss"/>
    <w:pitch w:val="variable"/>
    <w:sig w:usb0="E4002EFF" w:usb1="C000E47F" w:usb2="00000009" w:usb3="00000000" w:csb0="000001FF" w:csb1="00000000"/>
    <w:embedRegular r:id="rId5" w:fontKey="{F6D3E144-829B-4FAB-85A9-22069412EADD}"/>
  </w:font>
  <w:font w:name="Georgia">
    <w:panose1 w:val="02040502050405020303"/>
    <w:charset w:val="00"/>
    <w:family w:val="roman"/>
    <w:pitch w:val="variable"/>
    <w:sig w:usb0="00000287" w:usb1="00000000" w:usb2="00000000" w:usb3="00000000" w:csb0="0000009F" w:csb1="00000000"/>
    <w:embedItalic r:id="rId6" w:fontKey="{DEB08439-7124-4875-A6F2-126B3FA3FD55}"/>
  </w:font>
  <w:font w:name="Arial Rounded">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31495" w14:textId="77777777" w:rsidR="00A67145" w:rsidRDefault="00A67145">
      <w:pPr>
        <w:spacing w:after="0" w:line="240" w:lineRule="auto"/>
      </w:pPr>
      <w:r>
        <w:separator/>
      </w:r>
    </w:p>
  </w:footnote>
  <w:footnote w:type="continuationSeparator" w:id="0">
    <w:p w14:paraId="65E2FD62" w14:textId="77777777" w:rsidR="00A67145" w:rsidRDefault="00A67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72D4" w14:textId="77777777" w:rsidR="0021117D" w:rsidRDefault="006F1FA5">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485404C7" wp14:editId="5A48217B">
          <wp:simplePos x="0" y="0"/>
          <wp:positionH relativeFrom="column">
            <wp:posOffset>-4206555</wp:posOffset>
          </wp:positionH>
          <wp:positionV relativeFrom="paragraph">
            <wp:posOffset>4348797</wp:posOffset>
          </wp:positionV>
          <wp:extent cx="8309610" cy="253683"/>
          <wp:effectExtent l="0" t="0" r="0" b="0"/>
          <wp:wrapNone/>
          <wp:docPr id="1079415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rot="16200000">
                    <a:off x="0" y="0"/>
                    <a:ext cx="8309610" cy="253683"/>
                  </a:xfrm>
                  <a:prstGeom prst="rect">
                    <a:avLst/>
                  </a:prstGeom>
                  <a:ln/>
                </pic:spPr>
              </pic:pic>
            </a:graphicData>
          </a:graphic>
        </wp:anchor>
      </w:drawing>
    </w:r>
    <w:r>
      <w:rPr>
        <w:noProof/>
      </w:rPr>
      <mc:AlternateContent>
        <mc:Choice Requires="wpg">
          <w:drawing>
            <wp:anchor distT="0" distB="0" distL="114300" distR="114300" simplePos="0" relativeHeight="251659264" behindDoc="0" locked="0" layoutInCell="1" hidden="0" allowOverlap="1" wp14:anchorId="1C3947B3" wp14:editId="5C80539A">
              <wp:simplePos x="0" y="0"/>
              <wp:positionH relativeFrom="column">
                <wp:posOffset>-1041399</wp:posOffset>
              </wp:positionH>
              <wp:positionV relativeFrom="paragraph">
                <wp:posOffset>-190499</wp:posOffset>
              </wp:positionV>
              <wp:extent cx="1206500" cy="9658350"/>
              <wp:effectExtent l="0" t="0" r="0" b="0"/>
              <wp:wrapSquare wrapText="bothSides" distT="0" distB="0" distL="114300" distR="114300"/>
              <wp:docPr id="278084511" name="Group 278084511"/>
              <wp:cNvGraphicFramePr/>
              <a:graphic xmlns:a="http://schemas.openxmlformats.org/drawingml/2006/main">
                <a:graphicData uri="http://schemas.microsoft.com/office/word/2010/wordprocessingGroup">
                  <wpg:wgp>
                    <wpg:cNvGrpSpPr/>
                    <wpg:grpSpPr>
                      <a:xfrm>
                        <a:off x="0" y="0"/>
                        <a:ext cx="1206500" cy="9658350"/>
                        <a:chOff x="4742750" y="0"/>
                        <a:chExt cx="1206500" cy="7560000"/>
                      </a:xfrm>
                    </wpg:grpSpPr>
                    <wpg:grpSp>
                      <wpg:cNvPr id="1078663994" name="Group 1078663994"/>
                      <wpg:cNvGrpSpPr/>
                      <wpg:grpSpPr>
                        <a:xfrm>
                          <a:off x="4742750" y="0"/>
                          <a:ext cx="1206500" cy="7560000"/>
                          <a:chOff x="4742750" y="0"/>
                          <a:chExt cx="1206525" cy="7560000"/>
                        </a:xfrm>
                      </wpg:grpSpPr>
                      <wps:wsp>
                        <wps:cNvPr id="95036012" name="Rectangle 95036012"/>
                        <wps:cNvSpPr/>
                        <wps:spPr>
                          <a:xfrm>
                            <a:off x="4742750" y="0"/>
                            <a:ext cx="1206525" cy="7560000"/>
                          </a:xfrm>
                          <a:prstGeom prst="rect">
                            <a:avLst/>
                          </a:prstGeom>
                          <a:noFill/>
                          <a:ln>
                            <a:noFill/>
                          </a:ln>
                        </wps:spPr>
                        <wps:txbx>
                          <w:txbxContent>
                            <w:p w14:paraId="7A0760CB" w14:textId="77777777" w:rsidR="0021117D" w:rsidRDefault="0021117D">
                              <w:pPr>
                                <w:spacing w:after="0" w:line="240" w:lineRule="auto"/>
                                <w:textDirection w:val="btLr"/>
                              </w:pPr>
                            </w:p>
                          </w:txbxContent>
                        </wps:txbx>
                        <wps:bodyPr spcFirstLastPara="1" wrap="square" lIns="91425" tIns="91425" rIns="91425" bIns="91425" anchor="ctr" anchorCtr="0">
                          <a:noAutofit/>
                        </wps:bodyPr>
                      </wps:wsp>
                      <wpg:grpSp>
                        <wpg:cNvPr id="424816154" name="Group 424816154"/>
                        <wpg:cNvGrpSpPr/>
                        <wpg:grpSpPr>
                          <a:xfrm>
                            <a:off x="4742750" y="0"/>
                            <a:ext cx="1206500" cy="7560000"/>
                            <a:chOff x="0" y="0"/>
                            <a:chExt cx="2532082" cy="9658350"/>
                          </a:xfrm>
                        </wpg:grpSpPr>
                        <wps:wsp>
                          <wps:cNvPr id="494198444" name="Rectangle 494198444"/>
                          <wps:cNvSpPr/>
                          <wps:spPr>
                            <a:xfrm>
                              <a:off x="0" y="0"/>
                              <a:ext cx="2532075" cy="9658350"/>
                            </a:xfrm>
                            <a:prstGeom prst="rect">
                              <a:avLst/>
                            </a:prstGeom>
                            <a:noFill/>
                            <a:ln>
                              <a:noFill/>
                            </a:ln>
                          </wps:spPr>
                          <wps:txbx>
                            <w:txbxContent>
                              <w:p w14:paraId="4DDF76E3" w14:textId="77777777" w:rsidR="0021117D" w:rsidRDefault="0021117D">
                                <w:pPr>
                                  <w:spacing w:after="0" w:line="240" w:lineRule="auto"/>
                                  <w:textDirection w:val="btLr"/>
                                </w:pPr>
                              </w:p>
                            </w:txbxContent>
                          </wps:txbx>
                          <wps:bodyPr spcFirstLastPara="1" wrap="square" lIns="91425" tIns="91425" rIns="91425" bIns="91425" anchor="ctr" anchorCtr="0">
                            <a:noAutofit/>
                          </wps:bodyPr>
                        </wps:wsp>
                        <wps:wsp>
                          <wps:cNvPr id="567534233" name="Rectangle 567534233"/>
                          <wps:cNvSpPr/>
                          <wps:spPr>
                            <a:xfrm>
                              <a:off x="0" y="0"/>
                              <a:ext cx="914400" cy="9372600"/>
                            </a:xfrm>
                            <a:prstGeom prst="rect">
                              <a:avLst/>
                            </a:prstGeom>
                            <a:solidFill>
                              <a:schemeClr val="lt1">
                                <a:alpha val="0"/>
                              </a:schemeClr>
                            </a:solidFill>
                            <a:ln>
                              <a:noFill/>
                            </a:ln>
                          </wps:spPr>
                          <wps:txbx>
                            <w:txbxContent>
                              <w:p w14:paraId="171AFFBA" w14:textId="77777777" w:rsidR="0021117D" w:rsidRDefault="0021117D">
                                <w:pPr>
                                  <w:spacing w:after="0" w:line="240" w:lineRule="auto"/>
                                  <w:textDirection w:val="btLr"/>
                                </w:pPr>
                              </w:p>
                            </w:txbxContent>
                          </wps:txbx>
                          <wps:bodyPr spcFirstLastPara="1" wrap="square" lIns="91425" tIns="91425" rIns="91425" bIns="91425" anchor="ctr" anchorCtr="0">
                            <a:noAutofit/>
                          </wps:bodyPr>
                        </wps:wsp>
                        <wps:wsp>
                          <wps:cNvPr id="825008075" name="Rectangle 825008075"/>
                          <wps:cNvSpPr/>
                          <wps:spPr>
                            <a:xfrm rot="-5400000">
                              <a:off x="-3002105" y="4124163"/>
                              <a:ext cx="9601200" cy="1467173"/>
                            </a:xfrm>
                            <a:prstGeom prst="rect">
                              <a:avLst/>
                            </a:prstGeom>
                            <a:noFill/>
                            <a:ln>
                              <a:noFill/>
                            </a:ln>
                          </wps:spPr>
                          <wps:txbx>
                            <w:txbxContent>
                              <w:p w14:paraId="5620ED58" w14:textId="77777777" w:rsidR="0021117D" w:rsidRDefault="006F1FA5">
                                <w:pPr>
                                  <w:spacing w:before="120" w:after="0" w:line="240" w:lineRule="auto"/>
                                  <w:jc w:val="center"/>
                                  <w:textDirection w:val="btLr"/>
                                </w:pPr>
                                <w:r>
                                  <w:rPr>
                                    <w:rFonts w:ascii="Arial Rounded" w:eastAsia="Arial Rounded" w:hAnsi="Arial Rounded" w:cs="Arial Rounded"/>
                                    <w:b/>
                                    <w:color w:val="003038"/>
                                    <w:sz w:val="28"/>
                                  </w:rPr>
                                  <w:t>Sustain High Achievement, Explore the World We Live in, Transform Life Opportunities</w:t>
                                </w:r>
                              </w:p>
                            </w:txbxContent>
                          </wps:txbx>
                          <wps:bodyPr spcFirstLastPara="1" wrap="square" lIns="0" tIns="0" rIns="0" bIns="0" anchor="t" anchorCtr="0">
                            <a:noAutofit/>
                          </wps:bodyPr>
                        </wps:wsp>
                      </wpg:grpSp>
                    </wpg:grpSp>
                  </wpg:wgp>
                </a:graphicData>
              </a:graphic>
            </wp:anchor>
          </w:drawing>
        </mc:Choice>
        <mc:Fallback>
          <w:pict>
            <v:group w14:anchorId="1C3947B3" id="Group 278084511" o:spid="_x0000_s1026" style="position:absolute;margin-left:-82pt;margin-top:-15pt;width:95pt;height:760.5pt;z-index:251659264" coordorigin="47427" coordsize="12065,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">
              <v:group id="Group 1078663994" o:spid="_x0000_s1027" style="position:absolute;left:47427;width:12065;height:75600" coordorigin="47427" coordsize="12065,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">
                <v:rect id="Rectangle 95036012" o:spid="_x0000_s1028" style="position:absolute;left:47427;width:12065;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" filled="f" stroked="f">
                  <v:textbox inset="2.53958mm,2.53958mm,2.53958mm,2.53958mm">
                    <w:txbxContent>
                      <w:p w14:paraId="7A0760CB" w14:textId="77777777" w:rsidR="0021117D" w:rsidRDefault="0021117D">
                        <w:pPr>
                          <w:spacing w:after="0" w:line="240" w:lineRule="auto"/>
                          <w:textDirection w:val="btLr"/>
                        </w:pPr>
                      </w:p>
                    </w:txbxContent>
                  </v:textbox>
                </v:rect>
                <v:group id="Group 424816154" o:spid="_x0000_s1029" style="position:absolute;left:47427;width:12065;height:75600" coordsize="25320,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">
                  <v:rect id="Rectangle 494198444" o:spid="_x0000_s1030" style="position:absolute;width:25320;height:96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" filled="f" stroked="f">
                    <v:textbox inset="2.53958mm,2.53958mm,2.53958mm,2.53958mm">
                      <w:txbxContent>
                        <w:p w14:paraId="4DDF76E3" w14:textId="77777777" w:rsidR="0021117D" w:rsidRDefault="0021117D">
                          <w:pPr>
                            <w:spacing w:after="0" w:line="240" w:lineRule="auto"/>
                            <w:textDirection w:val="btLr"/>
                          </w:pPr>
                        </w:p>
                      </w:txbxContent>
                    </v:textbox>
                  </v:rect>
                  <v:rect id="Rectangle 567534233" o:spid="_x0000_s1031"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" fillcolor="white [3201]" stroked="f">
                    <v:fill opacity="0"/>
                    <v:textbox inset="2.53958mm,2.53958mm,2.53958mm,2.53958mm">
                      <w:txbxContent>
                        <w:p w14:paraId="171AFFBA" w14:textId="77777777" w:rsidR="0021117D" w:rsidRDefault="0021117D">
                          <w:pPr>
                            <w:spacing w:after="0" w:line="240" w:lineRule="auto"/>
                            <w:textDirection w:val="btLr"/>
                          </w:pPr>
                        </w:p>
                      </w:txbxContent>
                    </v:textbox>
                  </v:rect>
                  <v:rect id="Rectangle 825008075" o:spid="_x0000_s1032" style="position:absolute;left:-30021;top:41241;width:96012;height:1467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" filled="f" stroked="f">
                    <v:textbox inset="0,0,0,0">
                      <w:txbxContent>
                        <w:p w14:paraId="5620ED58" w14:textId="77777777" w:rsidR="0021117D" w:rsidRDefault="006F1FA5">
                          <w:pPr>
                            <w:spacing w:before="120" w:after="0" w:line="240" w:lineRule="auto"/>
                            <w:jc w:val="center"/>
                            <w:textDirection w:val="btLr"/>
                          </w:pPr>
                          <w:r>
                            <w:rPr>
                              <w:rFonts w:ascii="Arial Rounded" w:eastAsia="Arial Rounded" w:hAnsi="Arial Rounded" w:cs="Arial Rounded"/>
                              <w:b/>
                              <w:color w:val="003038"/>
                              <w:sz w:val="28"/>
                            </w:rPr>
                            <w:t>Sustain High Achievement, Explore the World We Live in, Transform Life Opportunities</w:t>
                          </w:r>
                        </w:p>
                      </w:txbxContent>
                    </v:textbox>
                  </v:rect>
                </v:group>
              </v:group>
              <w10:wrap type="square"/>
            </v:group>
          </w:pict>
        </mc:Fallback>
      </mc:AlternateContent>
    </w:r>
    <w:r>
      <w:rPr>
        <w:noProof/>
      </w:rPr>
      <w:drawing>
        <wp:anchor distT="0" distB="0" distL="114300" distR="114300" simplePos="0" relativeHeight="251660288" behindDoc="0" locked="0" layoutInCell="1" hidden="0" allowOverlap="1" wp14:anchorId="42140FEA" wp14:editId="16B35D1A">
          <wp:simplePos x="0" y="0"/>
          <wp:positionH relativeFrom="column">
            <wp:posOffset>4318001</wp:posOffset>
          </wp:positionH>
          <wp:positionV relativeFrom="paragraph">
            <wp:posOffset>-208277</wp:posOffset>
          </wp:positionV>
          <wp:extent cx="1917700" cy="1003300"/>
          <wp:effectExtent l="0" t="0" r="0" b="0"/>
          <wp:wrapNone/>
          <wp:docPr id="126727826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917700" cy="10033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D1C7A"/>
    <w:multiLevelType w:val="multilevel"/>
    <w:tmpl w:val="30C67CEE"/>
    <w:lvl w:ilvl="0">
      <w:start w:val="1"/>
      <w:numFmt w:val="decimal"/>
      <w:lvlText w:val="%1."/>
      <w:lvlJc w:val="left"/>
      <w:pPr>
        <w:ind w:left="903" w:hanging="426"/>
      </w:pPr>
      <w:rPr>
        <w:rFonts w:ascii="Arial" w:eastAsia="Arial" w:hAnsi="Arial" w:cs="Arial"/>
        <w:color w:val="4F81BD"/>
        <w:sz w:val="22"/>
        <w:szCs w:val="22"/>
      </w:rPr>
    </w:lvl>
    <w:lvl w:ilvl="1">
      <w:start w:val="1"/>
      <w:numFmt w:val="decimal"/>
      <w:lvlText w:val="%2."/>
      <w:lvlJc w:val="left"/>
      <w:pPr>
        <w:ind w:left="1297" w:hanging="721"/>
      </w:pPr>
      <w:rPr>
        <w:rFonts w:ascii="Arial" w:eastAsia="Arial" w:hAnsi="Arial" w:cs="Arial"/>
        <w:sz w:val="22"/>
        <w:szCs w:val="22"/>
      </w:rPr>
    </w:lvl>
    <w:lvl w:ilvl="2">
      <w:numFmt w:val="bullet"/>
      <w:lvlText w:val="●"/>
      <w:lvlJc w:val="left"/>
      <w:pPr>
        <w:ind w:left="1592" w:hanging="287"/>
      </w:pPr>
      <w:rPr>
        <w:rFonts w:ascii="Noto Sans Symbols" w:eastAsia="Noto Sans Symbols" w:hAnsi="Noto Sans Symbols" w:cs="Noto Sans Symbols"/>
        <w:sz w:val="22"/>
        <w:szCs w:val="22"/>
      </w:rPr>
    </w:lvl>
    <w:lvl w:ilvl="3">
      <w:numFmt w:val="bullet"/>
      <w:lvlText w:val="•"/>
      <w:lvlJc w:val="left"/>
      <w:pPr>
        <w:ind w:left="2853" w:hanging="287"/>
      </w:pPr>
    </w:lvl>
    <w:lvl w:ilvl="4">
      <w:numFmt w:val="bullet"/>
      <w:lvlText w:val="•"/>
      <w:lvlJc w:val="left"/>
      <w:pPr>
        <w:ind w:left="4106" w:hanging="286"/>
      </w:pPr>
    </w:lvl>
    <w:lvl w:ilvl="5">
      <w:numFmt w:val="bullet"/>
      <w:lvlText w:val="•"/>
      <w:lvlJc w:val="left"/>
      <w:pPr>
        <w:ind w:left="5359" w:hanging="287"/>
      </w:pPr>
    </w:lvl>
    <w:lvl w:ilvl="6">
      <w:numFmt w:val="bullet"/>
      <w:lvlText w:val="•"/>
      <w:lvlJc w:val="left"/>
      <w:pPr>
        <w:ind w:left="6612" w:hanging="287"/>
      </w:pPr>
    </w:lvl>
    <w:lvl w:ilvl="7">
      <w:numFmt w:val="bullet"/>
      <w:lvlText w:val="•"/>
      <w:lvlJc w:val="left"/>
      <w:pPr>
        <w:ind w:left="7865" w:hanging="287"/>
      </w:pPr>
    </w:lvl>
    <w:lvl w:ilvl="8">
      <w:numFmt w:val="bullet"/>
      <w:lvlText w:val="•"/>
      <w:lvlJc w:val="left"/>
      <w:pPr>
        <w:ind w:left="9119" w:hanging="287"/>
      </w:pPr>
    </w:lvl>
  </w:abstractNum>
  <w:abstractNum w:abstractNumId="1" w15:restartNumberingAfterBreak="0">
    <w:nsid w:val="26430CE0"/>
    <w:multiLevelType w:val="multilevel"/>
    <w:tmpl w:val="3112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BC2B63"/>
    <w:multiLevelType w:val="multilevel"/>
    <w:tmpl w:val="405ED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C5E3F"/>
    <w:multiLevelType w:val="multilevel"/>
    <w:tmpl w:val="CF2ED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F67558"/>
    <w:multiLevelType w:val="multilevel"/>
    <w:tmpl w:val="E74E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E4E51"/>
    <w:multiLevelType w:val="multilevel"/>
    <w:tmpl w:val="9972223A"/>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6" w15:restartNumberingAfterBreak="0">
    <w:nsid w:val="4A487522"/>
    <w:multiLevelType w:val="multilevel"/>
    <w:tmpl w:val="EA78A08E"/>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7" w15:restartNumberingAfterBreak="0">
    <w:nsid w:val="4E0564AC"/>
    <w:multiLevelType w:val="multilevel"/>
    <w:tmpl w:val="C652E3A8"/>
    <w:lvl w:ilvl="0">
      <w:start w:val="1"/>
      <w:numFmt w:val="bullet"/>
      <w:lvlText w:val="●"/>
      <w:lvlJc w:val="left"/>
      <w:pPr>
        <w:ind w:left="1440" w:hanging="360"/>
      </w:pPr>
      <w:rPr>
        <w:rFonts w:ascii="Noto Sans Symbols" w:eastAsia="Noto Sans Symbols" w:hAnsi="Noto Sans Symbols" w:cs="Noto Sans Symbols"/>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8" w15:restartNumberingAfterBreak="0">
    <w:nsid w:val="5FB907E0"/>
    <w:multiLevelType w:val="multilevel"/>
    <w:tmpl w:val="B93C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404863"/>
    <w:multiLevelType w:val="multilevel"/>
    <w:tmpl w:val="8A1E2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81B6AEE"/>
    <w:multiLevelType w:val="multilevel"/>
    <w:tmpl w:val="18D4D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893200695">
    <w:abstractNumId w:val="0"/>
  </w:num>
  <w:num w:numId="2" w16cid:durableId="373231776">
    <w:abstractNumId w:val="10"/>
  </w:num>
  <w:num w:numId="3" w16cid:durableId="371731856">
    <w:abstractNumId w:val="9"/>
  </w:num>
  <w:num w:numId="4" w16cid:durableId="1047100760">
    <w:abstractNumId w:val="3"/>
  </w:num>
  <w:num w:numId="5" w16cid:durableId="151140429">
    <w:abstractNumId w:val="7"/>
  </w:num>
  <w:num w:numId="6" w16cid:durableId="9115126">
    <w:abstractNumId w:val="6"/>
  </w:num>
  <w:num w:numId="7" w16cid:durableId="51856054">
    <w:abstractNumId w:val="5"/>
  </w:num>
  <w:num w:numId="8" w16cid:durableId="2092042756">
    <w:abstractNumId w:val="1"/>
  </w:num>
  <w:num w:numId="9" w16cid:durableId="218128919">
    <w:abstractNumId w:val="2"/>
  </w:num>
  <w:num w:numId="10" w16cid:durableId="948776966">
    <w:abstractNumId w:val="4"/>
  </w:num>
  <w:num w:numId="11" w16cid:durableId="867790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17D"/>
    <w:rsid w:val="00011F7E"/>
    <w:rsid w:val="000124BF"/>
    <w:rsid w:val="000149D5"/>
    <w:rsid w:val="00063C60"/>
    <w:rsid w:val="000B0750"/>
    <w:rsid w:val="000F7FA7"/>
    <w:rsid w:val="001003FB"/>
    <w:rsid w:val="00114451"/>
    <w:rsid w:val="001C0D54"/>
    <w:rsid w:val="001C236A"/>
    <w:rsid w:val="0021117D"/>
    <w:rsid w:val="00237961"/>
    <w:rsid w:val="00286AD9"/>
    <w:rsid w:val="002B18D5"/>
    <w:rsid w:val="0032535B"/>
    <w:rsid w:val="003B006B"/>
    <w:rsid w:val="003F1D28"/>
    <w:rsid w:val="003F23A8"/>
    <w:rsid w:val="003F2B73"/>
    <w:rsid w:val="00435628"/>
    <w:rsid w:val="00474C9B"/>
    <w:rsid w:val="004867D2"/>
    <w:rsid w:val="004E3B70"/>
    <w:rsid w:val="004F3383"/>
    <w:rsid w:val="005077CA"/>
    <w:rsid w:val="005C797B"/>
    <w:rsid w:val="005F21DE"/>
    <w:rsid w:val="005F4CD2"/>
    <w:rsid w:val="006625C9"/>
    <w:rsid w:val="0066778E"/>
    <w:rsid w:val="00685B9A"/>
    <w:rsid w:val="00685D82"/>
    <w:rsid w:val="00691943"/>
    <w:rsid w:val="006A56F1"/>
    <w:rsid w:val="006D6674"/>
    <w:rsid w:val="006F1FA5"/>
    <w:rsid w:val="006F4718"/>
    <w:rsid w:val="00741E23"/>
    <w:rsid w:val="00746B33"/>
    <w:rsid w:val="00753D27"/>
    <w:rsid w:val="00785FDA"/>
    <w:rsid w:val="007B74BC"/>
    <w:rsid w:val="007C1E08"/>
    <w:rsid w:val="00811ECB"/>
    <w:rsid w:val="008410F9"/>
    <w:rsid w:val="00876CAC"/>
    <w:rsid w:val="008C25F1"/>
    <w:rsid w:val="008C6D71"/>
    <w:rsid w:val="008E34D4"/>
    <w:rsid w:val="00902CF2"/>
    <w:rsid w:val="00924557"/>
    <w:rsid w:val="00961AEC"/>
    <w:rsid w:val="0099375F"/>
    <w:rsid w:val="009D0C67"/>
    <w:rsid w:val="009D3A09"/>
    <w:rsid w:val="00A67145"/>
    <w:rsid w:val="00A80803"/>
    <w:rsid w:val="00A942D3"/>
    <w:rsid w:val="00AD37EE"/>
    <w:rsid w:val="00AD3E29"/>
    <w:rsid w:val="00AD5A7E"/>
    <w:rsid w:val="00B53551"/>
    <w:rsid w:val="00B87967"/>
    <w:rsid w:val="00BD5761"/>
    <w:rsid w:val="00C63190"/>
    <w:rsid w:val="00C849B8"/>
    <w:rsid w:val="00CF632D"/>
    <w:rsid w:val="00D331DD"/>
    <w:rsid w:val="00D35577"/>
    <w:rsid w:val="00D3691A"/>
    <w:rsid w:val="00D72E52"/>
    <w:rsid w:val="00D74C10"/>
    <w:rsid w:val="00DB026B"/>
    <w:rsid w:val="00DC1FA5"/>
    <w:rsid w:val="00E438D2"/>
    <w:rsid w:val="00E5133B"/>
    <w:rsid w:val="00E80134"/>
    <w:rsid w:val="00F3229A"/>
    <w:rsid w:val="00F54C03"/>
    <w:rsid w:val="00F710F9"/>
    <w:rsid w:val="00F74E4E"/>
    <w:rsid w:val="00F76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923C6"/>
  <w15:docId w15:val="{41262124-8C9B-4969-BF67-CC9174BBE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4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63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9FE"/>
  </w:style>
  <w:style w:type="paragraph" w:styleId="Footer">
    <w:name w:val="footer"/>
    <w:basedOn w:val="Normal"/>
    <w:link w:val="FooterChar"/>
    <w:uiPriority w:val="99"/>
    <w:unhideWhenUsed/>
    <w:rsid w:val="00E63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9FE"/>
  </w:style>
  <w:style w:type="character" w:customStyle="1" w:styleId="Heading1Char">
    <w:name w:val="Heading 1 Char"/>
    <w:basedOn w:val="DefaultParagraphFont"/>
    <w:link w:val="Heading1"/>
    <w:uiPriority w:val="9"/>
    <w:rsid w:val="007514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146D"/>
    <w:pPr>
      <w:outlineLvl w:val="9"/>
    </w:pPr>
    <w:rPr>
      <w:lang w:val="en-US"/>
    </w:rPr>
  </w:style>
  <w:style w:type="paragraph" w:styleId="BalloonText">
    <w:name w:val="Balloon Text"/>
    <w:basedOn w:val="Normal"/>
    <w:link w:val="BalloonTextChar"/>
    <w:uiPriority w:val="99"/>
    <w:semiHidden/>
    <w:unhideWhenUsed/>
    <w:rsid w:val="007514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46D"/>
    <w:rPr>
      <w:rFonts w:ascii="Segoe UI" w:hAnsi="Segoe UI" w:cs="Segoe UI"/>
      <w:sz w:val="18"/>
      <w:szCs w:val="18"/>
    </w:rPr>
  </w:style>
  <w:style w:type="paragraph" w:styleId="NormalWeb">
    <w:name w:val="Normal (Web)"/>
    <w:basedOn w:val="Normal"/>
    <w:uiPriority w:val="99"/>
    <w:unhideWhenUsed/>
    <w:rsid w:val="00AE2B0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C87B38"/>
    <w:pPr>
      <w:ind w:left="720"/>
      <w:contextualSpacing/>
    </w:pPr>
  </w:style>
  <w:style w:type="character" w:styleId="Hyperlink">
    <w:name w:val="Hyperlink"/>
    <w:basedOn w:val="DefaultParagraphFont"/>
    <w:uiPriority w:val="99"/>
    <w:unhideWhenUsed/>
    <w:rsid w:val="00AD25DD"/>
    <w:rPr>
      <w:color w:val="0563C1" w:themeColor="hyperlink"/>
      <w:u w:val="single"/>
    </w:rPr>
  </w:style>
  <w:style w:type="character" w:customStyle="1" w:styleId="UnresolvedMention1">
    <w:name w:val="Unresolved Mention1"/>
    <w:basedOn w:val="DefaultParagraphFont"/>
    <w:uiPriority w:val="99"/>
    <w:semiHidden/>
    <w:unhideWhenUsed/>
    <w:rsid w:val="00AD25DD"/>
    <w:rPr>
      <w:color w:val="605E5C"/>
      <w:shd w:val="clear" w:color="auto" w:fill="E1DFDD"/>
    </w:rPr>
  </w:style>
  <w:style w:type="paragraph" w:styleId="BodyText">
    <w:name w:val="Body Text"/>
    <w:basedOn w:val="Normal"/>
    <w:link w:val="BodyTextChar"/>
    <w:uiPriority w:val="1"/>
    <w:qFormat/>
    <w:rsid w:val="0016389E"/>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16389E"/>
    <w:rPr>
      <w:rFonts w:ascii="Arial" w:eastAsia="Arial" w:hAnsi="Arial" w:cs="Arial"/>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PjaHAe6qzm3myA+TYS8AdxUXYQ==">CgMxLjAyCGguZ2pkZ3hzMgloLjMwajB6bGw4AHIhMXExU2VCVU9aeVlUM2tBMGNlcGJhbTBQeE5BVmdoNTFK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Pages>
  <Words>2165</Words>
  <Characters>12341</Characters>
  <Application>Microsoft Office Word</Application>
  <DocSecurity>0</DocSecurity>
  <Lines>102</Lines>
  <Paragraphs>28</Paragraphs>
  <ScaleCrop>false</ScaleCrop>
  <Company>Thomas Deacon Education Trust</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Carlisle</dc:creator>
  <cp:lastModifiedBy>Zoe Spencer</cp:lastModifiedBy>
  <cp:revision>72</cp:revision>
  <dcterms:created xsi:type="dcterms:W3CDTF">2026-06-02T16:55:00Z</dcterms:created>
  <dcterms:modified xsi:type="dcterms:W3CDTF">2026-07-23T13:34:00Z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2d7037-8e25-47b6-9673-abde9a330e9d_Enabled">
    <vt:lpwstr>true</vt:lpwstr>
  </property>
  <property fmtid="{D5CDD505-2E9C-101B-9397-08002B2CF9AE}" pid="3" name="MSIP_Label_462d7037-8e25-47b6-9673-abde9a330e9d_SetDate">
    <vt:lpwstr>2026-06-02T16:55:06Z</vt:lpwstr>
  </property>
  <property fmtid="{D5CDD505-2E9C-101B-9397-08002B2CF9AE}" pid="4" name="MSIP_Label_462d7037-8e25-47b6-9673-abde9a330e9d_Method">
    <vt:lpwstr>Standard</vt:lpwstr>
  </property>
  <property fmtid="{D5CDD505-2E9C-101B-9397-08002B2CF9AE}" pid="5" name="MSIP_Label_462d7037-8e25-47b6-9673-abde9a330e9d_Name">
    <vt:lpwstr>defa4170-0d19-0005-0004-bc88714345d2</vt:lpwstr>
  </property>
  <property fmtid="{D5CDD505-2E9C-101B-9397-08002B2CF9AE}" pid="6" name="MSIP_Label_462d7037-8e25-47b6-9673-abde9a330e9d_SiteId">
    <vt:lpwstr>f30a8c9e-6852-4df0-8cb3-99269b4f1d66</vt:lpwstr>
  </property>
  <property fmtid="{D5CDD505-2E9C-101B-9397-08002B2CF9AE}" pid="7" name="MSIP_Label_462d7037-8e25-47b6-9673-abde9a330e9d_ActionId">
    <vt:lpwstr>e6e06caf-dcfa-4ea4-b77e-a02b1ed769e9</vt:lpwstr>
  </property>
  <property fmtid="{D5CDD505-2E9C-101B-9397-08002B2CF9AE}" pid="8" name="MSIP_Label_462d7037-8e25-47b6-9673-abde9a330e9d_ContentBits">
    <vt:lpwstr>0</vt:lpwstr>
  </property>
  <property fmtid="{D5CDD505-2E9C-101B-9397-08002B2CF9AE}" pid="9" name="MSIP_Label_462d7037-8e25-47b6-9673-abde9a330e9d_Tag">
    <vt:lpwstr>10, 3, 0, 1</vt:lpwstr>
  </property>
</Properties>
</file>